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477D" w14:textId="0A247F64" w:rsidR="005F12DF" w:rsidRPr="00866968" w:rsidRDefault="00DF7566" w:rsidP="00064CCB">
      <w:pPr>
        <w:jc w:val="both"/>
        <w:rPr>
          <w:rFonts w:asciiTheme="majorHAnsi" w:hAnsiTheme="majorHAnsi" w:cstheme="majorHAnsi"/>
        </w:rPr>
      </w:pPr>
      <w:r w:rsidRPr="00866968">
        <w:rPr>
          <w:rFonts w:asciiTheme="majorHAnsi" w:hAnsiTheme="majorHAnsi" w:cstheme="majorHAnsi"/>
        </w:rPr>
        <w:t>April 10</w:t>
      </w:r>
      <w:r w:rsidR="00745FD0" w:rsidRPr="00866968">
        <w:rPr>
          <w:rFonts w:asciiTheme="majorHAnsi" w:hAnsiTheme="majorHAnsi" w:cstheme="majorHAnsi"/>
        </w:rPr>
        <w:t>, 2023</w:t>
      </w:r>
    </w:p>
    <w:p w14:paraId="08808203" w14:textId="4C62E106" w:rsidR="000B5255" w:rsidRPr="000B5255" w:rsidRDefault="000B5255" w:rsidP="000B5255">
      <w:pPr>
        <w:rPr>
          <w:rFonts w:asciiTheme="majorHAnsi" w:hAnsiTheme="majorHAnsi" w:cstheme="majorHAnsi"/>
        </w:rPr>
      </w:pPr>
      <w:r w:rsidRPr="000B5255">
        <w:rPr>
          <w:rFonts w:asciiTheme="majorHAnsi" w:hAnsiTheme="majorHAnsi" w:cstheme="majorHAnsi"/>
        </w:rPr>
        <w:t>Dear Parent/Guardian,</w:t>
      </w:r>
    </w:p>
    <w:p w14:paraId="1A5EDE66" w14:textId="0FB50D10" w:rsidR="000B5255" w:rsidRPr="00866968" w:rsidRDefault="000B5255" w:rsidP="000B5255">
      <w:pPr>
        <w:rPr>
          <w:rFonts w:asciiTheme="majorHAnsi" w:hAnsiTheme="majorHAnsi" w:cstheme="majorHAnsi"/>
          <w:color w:val="221E1F"/>
        </w:rPr>
      </w:pPr>
      <w:r w:rsidRPr="000B5255">
        <w:rPr>
          <w:rFonts w:asciiTheme="majorHAnsi" w:hAnsiTheme="majorHAnsi" w:cstheme="majorHAnsi"/>
        </w:rPr>
        <w:t xml:space="preserve">The purpose of this letter is to inform you that your student will take the computer-based </w:t>
      </w:r>
      <w:r w:rsidR="00D81CE3">
        <w:rPr>
          <w:rFonts w:asciiTheme="majorHAnsi" w:hAnsiTheme="majorHAnsi" w:cstheme="majorHAnsi"/>
        </w:rPr>
        <w:t>B.E.S.T</w:t>
      </w:r>
      <w:r w:rsidR="00E3287E">
        <w:rPr>
          <w:rFonts w:asciiTheme="majorHAnsi" w:hAnsiTheme="majorHAnsi" w:cstheme="majorHAnsi"/>
        </w:rPr>
        <w:t xml:space="preserve"> Algebra 1</w:t>
      </w:r>
      <w:r>
        <w:rPr>
          <w:rFonts w:asciiTheme="majorHAnsi" w:hAnsiTheme="majorHAnsi" w:cstheme="majorHAnsi"/>
        </w:rPr>
        <w:t xml:space="preserve"> End of Course Assessment</w:t>
      </w:r>
      <w:r w:rsidRPr="000B5255">
        <w:rPr>
          <w:rFonts w:asciiTheme="majorHAnsi" w:hAnsiTheme="majorHAnsi" w:cstheme="majorHAnsi"/>
        </w:rPr>
        <w:t xml:space="preserve"> on </w:t>
      </w:r>
      <w:r>
        <w:rPr>
          <w:rFonts w:asciiTheme="majorHAnsi" w:hAnsiTheme="majorHAnsi" w:cstheme="majorHAnsi"/>
        </w:rPr>
        <w:t xml:space="preserve">May </w:t>
      </w:r>
      <w:r w:rsidR="000A7D73">
        <w:rPr>
          <w:rFonts w:asciiTheme="majorHAnsi" w:hAnsiTheme="majorHAnsi" w:cstheme="majorHAnsi"/>
        </w:rPr>
        <w:t>15</w:t>
      </w:r>
      <w:r w:rsidR="000A7D73" w:rsidRPr="000A7D73">
        <w:rPr>
          <w:rFonts w:asciiTheme="majorHAnsi" w:hAnsiTheme="majorHAnsi" w:cstheme="majorHAnsi"/>
          <w:vertAlign w:val="superscript"/>
        </w:rPr>
        <w:t>th</w:t>
      </w:r>
      <w:r w:rsidR="0026324A">
        <w:rPr>
          <w:rFonts w:asciiTheme="majorHAnsi" w:hAnsiTheme="majorHAnsi" w:cstheme="majorHAnsi"/>
        </w:rPr>
        <w:t xml:space="preserve"> </w:t>
      </w:r>
      <w:r>
        <w:rPr>
          <w:rFonts w:asciiTheme="majorHAnsi" w:hAnsiTheme="majorHAnsi" w:cstheme="majorHAnsi"/>
        </w:rPr>
        <w:t xml:space="preserve">or </w:t>
      </w:r>
      <w:r w:rsidR="000A7D73">
        <w:rPr>
          <w:rFonts w:asciiTheme="majorHAnsi" w:hAnsiTheme="majorHAnsi" w:cstheme="majorHAnsi"/>
        </w:rPr>
        <w:t>16</w:t>
      </w:r>
      <w:r w:rsidR="0026324A" w:rsidRPr="0026324A">
        <w:rPr>
          <w:rFonts w:asciiTheme="majorHAnsi" w:hAnsiTheme="majorHAnsi" w:cstheme="majorHAnsi"/>
          <w:vertAlign w:val="superscript"/>
        </w:rPr>
        <w:t>th</w:t>
      </w:r>
      <w:r>
        <w:rPr>
          <w:rFonts w:asciiTheme="majorHAnsi" w:hAnsiTheme="majorHAnsi" w:cstheme="majorHAnsi"/>
        </w:rPr>
        <w:t>.</w:t>
      </w:r>
      <w:r w:rsidRPr="000B5255" w:rsidDel="00E92DF8">
        <w:rPr>
          <w:rFonts w:asciiTheme="majorHAnsi" w:hAnsiTheme="majorHAnsi" w:cstheme="majorHAnsi"/>
        </w:rPr>
        <w:t xml:space="preserve"> </w:t>
      </w:r>
      <w:r w:rsidRPr="000B5255">
        <w:rPr>
          <w:rFonts w:asciiTheme="majorHAnsi" w:hAnsiTheme="majorHAnsi" w:cstheme="majorHAnsi"/>
        </w:rPr>
        <w:t>B.E.S.T. Algebra 1, B.E.S.T. Geometry, Biology 1, Civics, and U.S. History EOC assessments are each administered in one 160-minute session, but students may continue working up to the length of a typical school day, if needed.</w:t>
      </w:r>
      <w:r w:rsidR="00866968">
        <w:rPr>
          <w:rFonts w:asciiTheme="majorHAnsi" w:hAnsiTheme="majorHAnsi" w:cstheme="majorHAnsi"/>
          <w:color w:val="221E1F"/>
        </w:rPr>
        <w:t xml:space="preserve"> </w:t>
      </w:r>
      <w:r w:rsidRPr="000B5255">
        <w:rPr>
          <w:rFonts w:asciiTheme="majorHAnsi" w:hAnsiTheme="majorHAnsi" w:cstheme="majorHAnsi"/>
        </w:rPr>
        <w:t xml:space="preserve">If you or your student would like to review the computer-based practice test at home, the practice tests and answer keys are available at </w:t>
      </w:r>
      <w:hyperlink r:id="rId8" w:history="1">
        <w:r w:rsidRPr="000B5255">
          <w:rPr>
            <w:rStyle w:val="Hyperlink"/>
            <w:rFonts w:asciiTheme="majorHAnsi" w:hAnsiTheme="majorHAnsi" w:cstheme="majorHAnsi"/>
          </w:rPr>
          <w:t>https://fsassessments.org/families.html</w:t>
        </w:r>
      </w:hyperlink>
      <w:r w:rsidRPr="000B5255">
        <w:rPr>
          <w:rFonts w:asciiTheme="majorHAnsi" w:hAnsiTheme="majorHAnsi" w:cstheme="majorHAnsi"/>
        </w:rPr>
        <w:t>.</w:t>
      </w:r>
    </w:p>
    <w:p w14:paraId="4486B530" w14:textId="77777777" w:rsidR="000B5255" w:rsidRPr="000B5255" w:rsidRDefault="000B5255" w:rsidP="000B5255">
      <w:pPr>
        <w:rPr>
          <w:rFonts w:asciiTheme="majorHAnsi" w:hAnsiTheme="majorHAnsi" w:cstheme="majorHAnsi"/>
        </w:rPr>
      </w:pPr>
      <w:r w:rsidRPr="000B5255">
        <w:rPr>
          <w:rFonts w:asciiTheme="majorHAnsi" w:hAnsiTheme="majorHAnsi" w:cstheme="majorHAnsi"/>
        </w:rPr>
        <w:t>Please review the following policies with your student before testing:</w:t>
      </w:r>
    </w:p>
    <w:p w14:paraId="7EE1CCDF" w14:textId="77777777" w:rsidR="000B5255" w:rsidRPr="000B5255" w:rsidRDefault="000B5255" w:rsidP="000B5255">
      <w:pPr>
        <w:pStyle w:val="ListParagraph"/>
        <w:numPr>
          <w:ilvl w:val="0"/>
          <w:numId w:val="10"/>
        </w:numPr>
        <w:spacing w:before="120" w:after="120"/>
        <w:ind w:left="720"/>
        <w:contextualSpacing w:val="0"/>
        <w:rPr>
          <w:rFonts w:asciiTheme="majorHAnsi" w:hAnsiTheme="majorHAnsi" w:cstheme="majorHAnsi"/>
        </w:rPr>
      </w:pPr>
      <w:r w:rsidRPr="000B5255">
        <w:rPr>
          <w:rFonts w:asciiTheme="majorHAnsi" w:hAnsiTheme="majorHAnsi" w:cstheme="majorHAnsi"/>
          <w:b/>
          <w:bCs/>
        </w:rPr>
        <w:t>Electronic Devices</w:t>
      </w:r>
      <w:r w:rsidRPr="000B5255">
        <w:rPr>
          <w:rFonts w:asciiTheme="majorHAnsi" w:hAnsiTheme="majorHAnsi" w:cstheme="majorHAnsi"/>
        </w:rPr>
        <w:t xml:space="preserve">—Students are not permitted to have any electronic devices, including, but not limited to, cell phones, smartphones, and smartwatches, at any time during testing </w:t>
      </w:r>
      <w:r w:rsidRPr="000B5255">
        <w:rPr>
          <w:rFonts w:asciiTheme="majorHAnsi" w:hAnsiTheme="majorHAnsi" w:cstheme="majorHAnsi"/>
          <w:b/>
        </w:rPr>
        <w:t>or</w:t>
      </w:r>
      <w:r w:rsidRPr="000B5255">
        <w:rPr>
          <w:rFonts w:asciiTheme="majorHAnsi" w:hAnsiTheme="majorHAnsi" w:cstheme="majorHAnsi"/>
        </w:rPr>
        <w:t xml:space="preserve"> during breaks (e.g., restroom), </w:t>
      </w:r>
      <w:r w:rsidRPr="000B5255">
        <w:rPr>
          <w:rFonts w:asciiTheme="majorHAnsi" w:hAnsiTheme="majorHAnsi" w:cstheme="majorHAnsi"/>
          <w:b/>
        </w:rPr>
        <w:t>even if the devices are turned off or students do not use them</w:t>
      </w:r>
      <w:r w:rsidRPr="000B5255">
        <w:rPr>
          <w:rFonts w:asciiTheme="majorHAnsi" w:hAnsiTheme="majorHAnsi" w:cstheme="majorHAnsi"/>
        </w:rPr>
        <w:t>. If your student is found with an electronic device or is found using Bluetooth/wireless headphones/earbuds during testing, his or her test will be invalidated.</w:t>
      </w:r>
    </w:p>
    <w:p w14:paraId="377D906E" w14:textId="77777777" w:rsidR="000B5255" w:rsidRPr="000B5255" w:rsidRDefault="000B5255" w:rsidP="000B5255">
      <w:pPr>
        <w:pStyle w:val="ListParagraph"/>
        <w:numPr>
          <w:ilvl w:val="0"/>
          <w:numId w:val="10"/>
        </w:numPr>
        <w:spacing w:before="120" w:after="120"/>
        <w:ind w:left="720"/>
        <w:contextualSpacing w:val="0"/>
        <w:rPr>
          <w:rFonts w:asciiTheme="majorHAnsi" w:hAnsiTheme="majorHAnsi" w:cstheme="majorHAnsi"/>
        </w:rPr>
      </w:pPr>
      <w:r w:rsidRPr="000B5255">
        <w:rPr>
          <w:rFonts w:asciiTheme="majorHAnsi" w:hAnsiTheme="majorHAnsi" w:cstheme="majorHAnsi"/>
          <w:b/>
          <w:bCs/>
        </w:rPr>
        <w:t>Calculator Policy</w:t>
      </w:r>
      <w:r w:rsidRPr="000B5255">
        <w:rPr>
          <w:rFonts w:asciiTheme="majorHAnsi" w:hAnsiTheme="majorHAnsi" w:cstheme="majorHAnsi"/>
        </w:rPr>
        <w:t>—For B.E.S.T. Algebra 1 and Geometry EOC assessments, approved handheld scientific calculators may be used. For Biology 1 EOC, a handheld four-function calculator may be used.</w:t>
      </w:r>
    </w:p>
    <w:p w14:paraId="671AAAE5" w14:textId="77777777" w:rsidR="000B5255" w:rsidRPr="000B5255" w:rsidRDefault="000B5255" w:rsidP="000B5255">
      <w:pPr>
        <w:pStyle w:val="ListParagraph"/>
        <w:numPr>
          <w:ilvl w:val="0"/>
          <w:numId w:val="9"/>
        </w:numPr>
        <w:spacing w:before="120" w:after="120"/>
        <w:ind w:left="720"/>
        <w:contextualSpacing w:val="0"/>
        <w:rPr>
          <w:rFonts w:asciiTheme="majorHAnsi" w:hAnsiTheme="majorHAnsi" w:cstheme="majorHAnsi"/>
        </w:rPr>
      </w:pPr>
      <w:r w:rsidRPr="000B5255">
        <w:rPr>
          <w:rFonts w:asciiTheme="majorHAnsi" w:hAnsiTheme="majorHAnsi" w:cstheme="majorHAnsi"/>
          <w:b/>
          <w:bCs/>
          <w:color w:val="000000"/>
        </w:rPr>
        <w:t>Testing Rules Acknowledgment</w:t>
      </w:r>
      <w:r w:rsidRPr="000B5255">
        <w:rPr>
          <w:rFonts w:asciiTheme="majorHAnsi" w:hAnsiTheme="majorHAnsi" w:cstheme="majorHAnsi"/>
          <w:color w:val="000000"/>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051AF25B" w14:textId="77777777" w:rsidR="000B5255" w:rsidRPr="000B5255" w:rsidRDefault="000B5255" w:rsidP="000B5255">
      <w:pPr>
        <w:pStyle w:val="ListParagraph"/>
        <w:numPr>
          <w:ilvl w:val="0"/>
          <w:numId w:val="8"/>
        </w:numPr>
        <w:spacing w:before="120" w:after="120"/>
        <w:ind w:left="720"/>
        <w:contextualSpacing w:val="0"/>
        <w:rPr>
          <w:rFonts w:asciiTheme="majorHAnsi" w:hAnsiTheme="majorHAnsi" w:cstheme="majorHAnsi"/>
          <w:color w:val="000000"/>
        </w:rPr>
      </w:pPr>
      <w:r w:rsidRPr="000B5255">
        <w:rPr>
          <w:rFonts w:asciiTheme="majorHAnsi" w:hAnsiTheme="majorHAnsi" w:cstheme="majorHAnsi"/>
          <w:b/>
        </w:rPr>
        <w:t>Discussing Test Content after Testing</w:t>
      </w:r>
      <w:r w:rsidRPr="000B5255">
        <w:rPr>
          <w:rFonts w:asciiTheme="majorHAnsi" w:hAnsiTheme="majorHAnsi" w:cstheme="majorHAnsi"/>
        </w:rPr>
        <w:t>—</w:t>
      </w:r>
      <w:r w:rsidRPr="000B5255">
        <w:rPr>
          <w:rFonts w:asciiTheme="majorHAnsi" w:hAnsiTheme="majorHAnsi" w:cstheme="majorHAnsi"/>
          <w:color w:val="000000"/>
        </w:rPr>
        <w:t xml:space="preserve">The last portion of the testing rules read to students before they click the box to accept the Testing Rules Acknowledgment states that because the content of all statewide assessments is secure, students may not discuss or reveal details about the test content (including test items and passages)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0B5255">
        <w:rPr>
          <w:rFonts w:asciiTheme="majorHAnsi" w:hAnsiTheme="majorHAnsi" w:cstheme="majorHAnsi"/>
          <w:b/>
          <w:color w:val="000000"/>
        </w:rPr>
        <w:t>While students may not share information about secure test content after testing, this policy is not intended to prevent students from discussing their testing experiences with their parents/families.</w:t>
      </w:r>
    </w:p>
    <w:p w14:paraId="75D03465" w14:textId="77777777" w:rsidR="000B5255" w:rsidRPr="000B5255" w:rsidRDefault="000B5255" w:rsidP="000B5255">
      <w:pPr>
        <w:pStyle w:val="ListParagraph"/>
        <w:numPr>
          <w:ilvl w:val="0"/>
          <w:numId w:val="7"/>
        </w:numPr>
        <w:autoSpaceDE w:val="0"/>
        <w:autoSpaceDN w:val="0"/>
        <w:adjustRightInd w:val="0"/>
        <w:spacing w:before="120" w:after="120"/>
        <w:contextualSpacing w:val="0"/>
        <w:rPr>
          <w:rFonts w:asciiTheme="majorHAnsi" w:hAnsiTheme="majorHAnsi" w:cstheme="majorHAnsi"/>
          <w:color w:val="000000"/>
        </w:rPr>
      </w:pPr>
      <w:r w:rsidRPr="000B5255">
        <w:rPr>
          <w:rFonts w:asciiTheme="majorHAnsi" w:hAnsiTheme="majorHAnsi" w:cstheme="majorHAnsi"/>
          <w:b/>
        </w:rPr>
        <w:t>Working Independently</w:t>
      </w:r>
      <w:r w:rsidRPr="000B5255">
        <w:rPr>
          <w:rFonts w:asciiTheme="majorHAnsi" w:hAnsiTheme="majorHAnsi" w:cstheme="majorHAnsi"/>
          <w:color w:val="000000"/>
        </w:rPr>
        <w:t>—</w:t>
      </w:r>
      <w:r w:rsidRPr="000B5255">
        <w:rPr>
          <w:rFonts w:asciiTheme="majorHAnsi" w:hAnsiTheme="majorHAnsi" w:cstheme="majorHAnsi"/>
          <w:iCs/>
        </w:rPr>
        <w:t>Students are responsible for doing their own work during the test and for protecting their answers from being seen by others.</w:t>
      </w:r>
      <w:r w:rsidRPr="000B5255">
        <w:rPr>
          <w:rFonts w:asciiTheme="majorHAnsi" w:hAnsiTheme="majorHAnsi" w:cstheme="majorHAnsi"/>
          <w:i/>
          <w:iCs/>
        </w:rPr>
        <w:t xml:space="preserve"> </w:t>
      </w:r>
      <w:r w:rsidRPr="000B5255">
        <w:rPr>
          <w:rFonts w:asciiTheme="majorHAnsi" w:hAnsiTheme="majorHAnsi" w:cstheme="majorHAnsi"/>
        </w:rPr>
        <w:t>If students are caught cheating during testing, their tests will be invalidated. In addition, the Florida Department of Education (</w:t>
      </w:r>
      <w:r w:rsidRPr="000B5255">
        <w:rPr>
          <w:rFonts w:asciiTheme="majorHAnsi" w:hAnsiTheme="majorHAnsi" w:cstheme="majorHAnsi"/>
          <w:color w:val="000000"/>
        </w:rPr>
        <w:t xml:space="preserve">FDOE) employs </w:t>
      </w:r>
      <w:proofErr w:type="spellStart"/>
      <w:r w:rsidRPr="000B5255">
        <w:rPr>
          <w:rFonts w:asciiTheme="majorHAnsi" w:hAnsiTheme="majorHAnsi" w:cstheme="majorHAnsi"/>
          <w:color w:val="000000"/>
        </w:rPr>
        <w:t>Caveon</w:t>
      </w:r>
      <w:proofErr w:type="spellEnd"/>
      <w:r w:rsidRPr="000B5255">
        <w:rPr>
          <w:rFonts w:asciiTheme="majorHAnsi" w:hAnsiTheme="majorHAnsi" w:cstheme="majorHAnsi"/>
          <w:color w:val="000000"/>
        </w:rPr>
        <w:t xml:space="preserve"> Test Security to analyze student test results to detect unusually similar answer </w:t>
      </w:r>
      <w:r w:rsidRPr="000B5255">
        <w:rPr>
          <w:rFonts w:asciiTheme="majorHAnsi" w:hAnsiTheme="majorHAnsi" w:cstheme="majorHAnsi"/>
        </w:rPr>
        <w:t>patterns. Student tests within a school that are found to have extremely similar answer patterns will be invalidated.</w:t>
      </w:r>
    </w:p>
    <w:p w14:paraId="4F76EE64" w14:textId="77777777" w:rsidR="000B5255" w:rsidRPr="000B5255" w:rsidRDefault="000B5255" w:rsidP="000B5255">
      <w:pPr>
        <w:numPr>
          <w:ilvl w:val="0"/>
          <w:numId w:val="7"/>
        </w:numPr>
        <w:spacing w:before="120" w:after="120"/>
        <w:rPr>
          <w:rFonts w:asciiTheme="majorHAnsi" w:hAnsiTheme="majorHAnsi" w:cstheme="majorHAnsi"/>
        </w:rPr>
      </w:pPr>
      <w:r w:rsidRPr="000B5255">
        <w:rPr>
          <w:rFonts w:asciiTheme="majorHAnsi" w:hAnsiTheme="majorHAnsi" w:cstheme="majorHAnsi"/>
          <w:b/>
          <w:bCs/>
        </w:rPr>
        <w:t>Leaving Campus</w:t>
      </w:r>
      <w:r w:rsidRPr="000B5255">
        <w:rPr>
          <w:rFonts w:asciiTheme="majorHAnsi" w:hAnsiTheme="majorHAnsi" w:cstheme="majorHAnsi"/>
        </w:rPr>
        <w:t xml:space="preserve">—If your student leaves campus before completing a test session (e.g., for lunch, an appointment), he or she </w:t>
      </w:r>
      <w:r w:rsidRPr="000B5255">
        <w:rPr>
          <w:rFonts w:asciiTheme="majorHAnsi" w:hAnsiTheme="majorHAnsi" w:cstheme="majorHAnsi"/>
          <w:b/>
        </w:rPr>
        <w:t>will not</w:t>
      </w:r>
      <w:r w:rsidRPr="000B5255">
        <w:rPr>
          <w:rFonts w:asciiTheme="majorHAnsi" w:hAnsiTheme="majorHAnsi" w:cstheme="majorHAnsi"/>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0B5255">
        <w:rPr>
          <w:rFonts w:asciiTheme="majorHAnsi" w:hAnsiTheme="majorHAnsi" w:cstheme="majorHAnsi"/>
        </w:rPr>
        <w:t>Please remember not to schedule appointments on testing days.</w:t>
      </w:r>
      <w:bookmarkEnd w:id="0"/>
      <w:bookmarkEnd w:id="1"/>
    </w:p>
    <w:p w14:paraId="5C49C56D" w14:textId="1FA8E8FA" w:rsidR="000B5255" w:rsidRPr="000B5255" w:rsidRDefault="000B5255" w:rsidP="000B5255">
      <w:pPr>
        <w:pStyle w:val="ListParagraph"/>
        <w:numPr>
          <w:ilvl w:val="0"/>
          <w:numId w:val="7"/>
        </w:numPr>
        <w:autoSpaceDE w:val="0"/>
        <w:autoSpaceDN w:val="0"/>
        <w:adjustRightInd w:val="0"/>
        <w:spacing w:before="120"/>
        <w:rPr>
          <w:rFonts w:asciiTheme="majorHAnsi" w:hAnsiTheme="majorHAnsi" w:cstheme="majorHAnsi"/>
          <w:color w:val="000000"/>
        </w:rPr>
      </w:pPr>
      <w:r w:rsidRPr="000B5255">
        <w:rPr>
          <w:rFonts w:asciiTheme="majorHAnsi" w:hAnsiTheme="majorHAnsi" w:cstheme="majorHAnsi"/>
          <w:b/>
        </w:rPr>
        <w:t>Testing Accommodations</w:t>
      </w:r>
      <w:r w:rsidRPr="000B5255">
        <w:rPr>
          <w:rFonts w:asciiTheme="majorHAnsi" w:hAnsiTheme="majorHAnsi" w:cstheme="majorHAnsi"/>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33F3F8FF" w14:textId="71FD3847" w:rsidR="000B5255" w:rsidRPr="000B5255" w:rsidRDefault="000B5255" w:rsidP="000B5255">
      <w:pPr>
        <w:rPr>
          <w:rFonts w:asciiTheme="majorHAnsi" w:hAnsiTheme="majorHAnsi" w:cstheme="majorHAnsi"/>
        </w:rPr>
      </w:pPr>
      <w:r w:rsidRPr="000B5255">
        <w:rPr>
          <w:rFonts w:asciiTheme="majorHAnsi" w:hAnsiTheme="majorHAnsi" w:cstheme="majorHAnsi"/>
        </w:rPr>
        <w:t xml:space="preserve">If you have any questions related to this test administration, please contact </w:t>
      </w:r>
      <w:r w:rsidR="00866968">
        <w:rPr>
          <w:rFonts w:asciiTheme="majorHAnsi" w:hAnsiTheme="majorHAnsi" w:cstheme="majorHAnsi"/>
        </w:rPr>
        <w:t xml:space="preserve">Kristine Derstine </w:t>
      </w:r>
      <w:r w:rsidRPr="000B5255">
        <w:rPr>
          <w:rFonts w:asciiTheme="majorHAnsi" w:hAnsiTheme="majorHAnsi" w:cstheme="majorHAnsi"/>
        </w:rPr>
        <w:t xml:space="preserve">at </w:t>
      </w:r>
      <w:r w:rsidR="00866968">
        <w:rPr>
          <w:rFonts w:asciiTheme="majorHAnsi" w:hAnsiTheme="majorHAnsi" w:cstheme="majorHAnsi"/>
        </w:rPr>
        <w:t>khdersti@volusia.k12.fl.us</w:t>
      </w:r>
      <w:r w:rsidRPr="000B5255">
        <w:rPr>
          <w:rFonts w:asciiTheme="majorHAnsi" w:hAnsiTheme="majorHAnsi" w:cstheme="majorHAnsi"/>
        </w:rPr>
        <w:t xml:space="preserve">. For more information about the Florida Statewide Assessments program, please visit the portal at </w:t>
      </w:r>
      <w:hyperlink r:id="rId9" w:history="1">
        <w:r w:rsidRPr="000B5255">
          <w:rPr>
            <w:rStyle w:val="Hyperlink"/>
            <w:rFonts w:asciiTheme="majorHAnsi" w:hAnsiTheme="majorHAnsi" w:cstheme="majorHAnsi"/>
          </w:rPr>
          <w:t>FLFAST.org</w:t>
        </w:r>
      </w:hyperlink>
      <w:hyperlink w:history="1"/>
      <w:r w:rsidRPr="000B5255">
        <w:rPr>
          <w:rFonts w:asciiTheme="majorHAnsi" w:hAnsiTheme="majorHAnsi" w:cstheme="majorHAnsi"/>
        </w:rPr>
        <w:t xml:space="preserve">. </w:t>
      </w:r>
    </w:p>
    <w:p w14:paraId="03B6DD62" w14:textId="68818D88" w:rsidR="00064CCB" w:rsidRPr="000B5255" w:rsidRDefault="000B5255" w:rsidP="00064CCB">
      <w:pPr>
        <w:rPr>
          <w:rFonts w:asciiTheme="majorHAnsi" w:hAnsiTheme="majorHAnsi" w:cstheme="majorHAnsi"/>
        </w:rPr>
      </w:pPr>
      <w:r w:rsidRPr="000B5255">
        <w:rPr>
          <w:rFonts w:asciiTheme="majorHAnsi" w:hAnsiTheme="majorHAnsi" w:cstheme="majorHAnsi"/>
        </w:rPr>
        <w:t xml:space="preserve">Thank you for supporting your student and encouraging him or her to do his or her best during this test administration. </w:t>
      </w:r>
      <w:r w:rsidR="00064CCB" w:rsidRPr="000B5255">
        <w:rPr>
          <w:rFonts w:asciiTheme="majorHAnsi" w:hAnsiTheme="majorHAnsi" w:cstheme="majorHAnsi"/>
        </w:rPr>
        <w:t xml:space="preserve"> </w:t>
      </w:r>
    </w:p>
    <w:p w14:paraId="74C8396C" w14:textId="77777777" w:rsidR="00064CCB" w:rsidRPr="000B5255" w:rsidRDefault="00064CCB" w:rsidP="00064CCB">
      <w:pPr>
        <w:pStyle w:val="Default"/>
        <w:ind w:left="151"/>
        <w:rPr>
          <w:rFonts w:asciiTheme="majorHAnsi" w:hAnsiTheme="majorHAnsi" w:cstheme="majorHAnsi"/>
          <w:sz w:val="20"/>
          <w:szCs w:val="20"/>
        </w:rPr>
      </w:pPr>
      <w:r w:rsidRPr="000B5255">
        <w:rPr>
          <w:rFonts w:asciiTheme="majorHAnsi" w:hAnsiTheme="majorHAnsi" w:cstheme="majorHAnsi"/>
          <w:sz w:val="20"/>
          <w:szCs w:val="20"/>
        </w:rPr>
        <w:t>Sincerely,</w:t>
      </w:r>
    </w:p>
    <w:p w14:paraId="7407725E" w14:textId="7236BFE4" w:rsidR="00845088" w:rsidRPr="000B5255" w:rsidRDefault="00064CCB" w:rsidP="00745FD0">
      <w:pPr>
        <w:pStyle w:val="Default"/>
        <w:ind w:left="151"/>
        <w:rPr>
          <w:rFonts w:asciiTheme="majorHAnsi" w:hAnsiTheme="majorHAnsi" w:cstheme="majorHAnsi"/>
          <w:sz w:val="20"/>
          <w:szCs w:val="20"/>
        </w:rPr>
      </w:pPr>
      <w:r w:rsidRPr="000B5255">
        <w:rPr>
          <w:rFonts w:asciiTheme="majorHAnsi" w:hAnsiTheme="majorHAnsi" w:cstheme="majorHAnsi"/>
          <w:sz w:val="20"/>
          <w:szCs w:val="20"/>
        </w:rPr>
        <w:t>Principal Karen Chenoweth</w:t>
      </w:r>
    </w:p>
    <w:p w14:paraId="7EE4ADA4" w14:textId="77777777" w:rsidR="00FF415F" w:rsidRDefault="00FF415F" w:rsidP="00064CCB">
      <w:pPr>
        <w:jc w:val="both"/>
        <w:rPr>
          <w:rFonts w:asciiTheme="majorHAnsi" w:hAnsiTheme="majorHAnsi" w:cstheme="majorHAnsi"/>
          <w:lang w:val="es-PR"/>
        </w:rPr>
      </w:pPr>
    </w:p>
    <w:p w14:paraId="6D1BCAF1" w14:textId="75E21FA3" w:rsidR="00064CCB" w:rsidRPr="00FF415F" w:rsidRDefault="00064CCB" w:rsidP="00064CCB">
      <w:pPr>
        <w:jc w:val="both"/>
        <w:rPr>
          <w:rFonts w:asciiTheme="majorHAnsi" w:hAnsiTheme="majorHAnsi" w:cstheme="majorHAnsi"/>
          <w:sz w:val="18"/>
          <w:szCs w:val="18"/>
          <w:lang w:val="es-PR"/>
        </w:rPr>
      </w:pPr>
      <w:r w:rsidRPr="00FF415F">
        <w:rPr>
          <w:rFonts w:asciiTheme="majorHAnsi" w:hAnsiTheme="majorHAnsi" w:cstheme="majorHAnsi"/>
          <w:sz w:val="18"/>
          <w:szCs w:val="18"/>
          <w:lang w:val="es-PR"/>
        </w:rPr>
        <w:lastRenderedPageBreak/>
        <w:t>April 10, 2023</w:t>
      </w:r>
    </w:p>
    <w:p w14:paraId="631DEB1A" w14:textId="0DF7B94A" w:rsidR="006014B4" w:rsidRPr="00FF415F" w:rsidRDefault="006014B4" w:rsidP="006014B4">
      <w:pPr>
        <w:rPr>
          <w:rFonts w:asciiTheme="majorHAnsi" w:hAnsiTheme="majorHAnsi" w:cstheme="majorHAnsi"/>
          <w:sz w:val="18"/>
          <w:szCs w:val="18"/>
          <w:lang w:val="es-ES_tradnl"/>
        </w:rPr>
      </w:pPr>
      <w:r w:rsidRPr="00FF415F">
        <w:rPr>
          <w:rFonts w:asciiTheme="majorHAnsi" w:hAnsiTheme="majorHAnsi" w:cstheme="majorHAnsi"/>
          <w:sz w:val="18"/>
          <w:szCs w:val="18"/>
          <w:lang w:val="es-ES_tradnl"/>
        </w:rPr>
        <w:t>Estimado padre de familia/tutor,</w:t>
      </w:r>
    </w:p>
    <w:p w14:paraId="2B9D5B85" w14:textId="5F94FB94" w:rsidR="006014B4" w:rsidRPr="00FF415F" w:rsidRDefault="006014B4" w:rsidP="000F3653">
      <w:pPr>
        <w:tabs>
          <w:tab w:val="left" w:pos="360"/>
          <w:tab w:val="left" w:pos="1170"/>
          <w:tab w:val="left" w:pos="1350"/>
        </w:tabs>
        <w:rPr>
          <w:rFonts w:asciiTheme="majorHAnsi" w:hAnsiTheme="majorHAnsi" w:cstheme="majorHAnsi"/>
          <w:sz w:val="18"/>
          <w:szCs w:val="18"/>
          <w:lang w:val="es-ES_tradnl"/>
        </w:rPr>
      </w:pPr>
      <w:r w:rsidRPr="00FF415F">
        <w:rPr>
          <w:rFonts w:asciiTheme="majorHAnsi" w:hAnsiTheme="majorHAnsi" w:cstheme="majorHAnsi"/>
          <w:sz w:val="18"/>
          <w:szCs w:val="18"/>
          <w:lang w:val="es-ES"/>
        </w:rPr>
        <w:t xml:space="preserve">El propósito de esta carta es informarle que su estudiante tomará la(s) prueba (s) </w:t>
      </w:r>
      <w:r w:rsidR="00194702" w:rsidRPr="00FF415F">
        <w:rPr>
          <w:rFonts w:asciiTheme="majorHAnsi" w:hAnsiTheme="majorHAnsi" w:cstheme="majorHAnsi"/>
          <w:sz w:val="18"/>
          <w:szCs w:val="18"/>
          <w:lang w:val="es-ES"/>
        </w:rPr>
        <w:t>B.E.S.T. Álgebra 1</w:t>
      </w:r>
      <w:r w:rsidR="00EE4594">
        <w:rPr>
          <w:rFonts w:asciiTheme="majorHAnsi" w:hAnsiTheme="majorHAnsi" w:cstheme="majorHAnsi"/>
          <w:sz w:val="18"/>
          <w:szCs w:val="18"/>
          <w:lang w:val="es-ES"/>
        </w:rPr>
        <w:t xml:space="preserve"> </w:t>
      </w:r>
      <w:r w:rsidRPr="00FF415F">
        <w:rPr>
          <w:rFonts w:asciiTheme="majorHAnsi" w:hAnsiTheme="majorHAnsi" w:cstheme="majorHAnsi"/>
          <w:sz w:val="18"/>
          <w:szCs w:val="18"/>
          <w:lang w:val="es-ES"/>
        </w:rPr>
        <w:t xml:space="preserve">de fin de curso (EOC) en formato electrónico, o sea, a través de la computadora el </w:t>
      </w:r>
      <w:r w:rsidR="00FF415F">
        <w:rPr>
          <w:rFonts w:asciiTheme="majorHAnsi" w:hAnsiTheme="majorHAnsi" w:cstheme="majorHAnsi"/>
          <w:sz w:val="18"/>
          <w:szCs w:val="18"/>
          <w:lang w:val="es-ES"/>
        </w:rPr>
        <w:t xml:space="preserve">mayo </w:t>
      </w:r>
      <w:r w:rsidR="00194702">
        <w:rPr>
          <w:rFonts w:asciiTheme="majorHAnsi" w:hAnsiTheme="majorHAnsi" w:cstheme="majorHAnsi"/>
          <w:sz w:val="18"/>
          <w:szCs w:val="18"/>
          <w:lang w:val="es-ES"/>
        </w:rPr>
        <w:t>15</w:t>
      </w:r>
      <w:r w:rsidR="00FF415F">
        <w:rPr>
          <w:rFonts w:asciiTheme="majorHAnsi" w:hAnsiTheme="majorHAnsi" w:cstheme="majorHAnsi"/>
          <w:sz w:val="18"/>
          <w:szCs w:val="18"/>
          <w:lang w:val="es-ES"/>
        </w:rPr>
        <w:t xml:space="preserve"> o </w:t>
      </w:r>
      <w:r w:rsidR="00194702">
        <w:rPr>
          <w:rFonts w:asciiTheme="majorHAnsi" w:hAnsiTheme="majorHAnsi" w:cstheme="majorHAnsi"/>
          <w:sz w:val="18"/>
          <w:szCs w:val="18"/>
          <w:lang w:val="es-ES"/>
        </w:rPr>
        <w:t>16</w:t>
      </w:r>
      <w:r w:rsidR="00FF415F">
        <w:rPr>
          <w:rFonts w:asciiTheme="majorHAnsi" w:hAnsiTheme="majorHAnsi" w:cstheme="majorHAnsi"/>
          <w:sz w:val="18"/>
          <w:szCs w:val="18"/>
          <w:lang w:val="es-ES"/>
        </w:rPr>
        <w:t>.</w:t>
      </w:r>
      <w:r w:rsidRPr="00FF415F">
        <w:rPr>
          <w:rFonts w:asciiTheme="majorHAnsi" w:hAnsiTheme="majorHAnsi" w:cstheme="majorHAnsi"/>
          <w:color w:val="FF0000"/>
          <w:sz w:val="18"/>
          <w:szCs w:val="18"/>
          <w:lang w:val="es-ES"/>
        </w:rPr>
        <w:t xml:space="preserve"> </w:t>
      </w:r>
      <w:r w:rsidRPr="00FF415F">
        <w:rPr>
          <w:rFonts w:asciiTheme="majorHAnsi" w:hAnsiTheme="majorHAnsi" w:cstheme="majorHAnsi"/>
          <w:sz w:val="18"/>
          <w:szCs w:val="18"/>
          <w:lang w:val="es-ES"/>
        </w:rPr>
        <w:t>Las evaluaciones B.E.S.T. Álgebra 1, B.E.S.T. Geometría/Biología 1/</w:t>
      </w:r>
      <w:r w:rsidRPr="00FF415F">
        <w:rPr>
          <w:rFonts w:asciiTheme="majorHAnsi" w:hAnsiTheme="majorHAnsi" w:cstheme="majorHAnsi"/>
          <w:sz w:val="18"/>
          <w:szCs w:val="18"/>
          <w:lang w:val="es-ES_tradnl"/>
        </w:rPr>
        <w:t>Educación Cívica</w:t>
      </w:r>
      <w:r w:rsidRPr="00FF415F">
        <w:rPr>
          <w:rFonts w:asciiTheme="majorHAnsi" w:hAnsiTheme="majorHAnsi" w:cstheme="majorHAnsi"/>
          <w:sz w:val="18"/>
          <w:szCs w:val="18"/>
          <w:lang w:val="es-ES"/>
        </w:rPr>
        <w:t xml:space="preserve"> /</w:t>
      </w:r>
      <w:r w:rsidRPr="00FF415F">
        <w:rPr>
          <w:rFonts w:asciiTheme="majorHAnsi" w:hAnsiTheme="majorHAnsi" w:cstheme="majorHAnsi"/>
          <w:sz w:val="18"/>
          <w:szCs w:val="18"/>
          <w:lang w:val="es-ES_tradnl"/>
        </w:rPr>
        <w:t xml:space="preserve">Historia de EE. </w:t>
      </w:r>
      <w:r w:rsidRPr="00FF415F">
        <w:rPr>
          <w:rFonts w:asciiTheme="majorHAnsi" w:hAnsiTheme="majorHAnsi" w:cstheme="majorHAnsi"/>
          <w:sz w:val="18"/>
          <w:szCs w:val="18"/>
          <w:lang w:val="es-ES"/>
        </w:rPr>
        <w:t xml:space="preserve">UU de fin de curso (EOC) se administran cada una </w:t>
      </w:r>
      <w:r w:rsidRPr="00FF415F">
        <w:rPr>
          <w:rFonts w:asciiTheme="majorHAnsi" w:hAnsiTheme="majorHAnsi" w:cstheme="majorHAnsi"/>
          <w:sz w:val="18"/>
          <w:szCs w:val="18"/>
          <w:lang w:val="es-ES_tradnl"/>
        </w:rPr>
        <w:t>en una sesión de 160 minutos. Cualquier estudiante que no haya completado la sesión al final del tiempo asignado puede continuar tomando el examen hasta la mitad de la duración de una jornada escolar normal.</w:t>
      </w:r>
    </w:p>
    <w:p w14:paraId="5A6FD975" w14:textId="23B7231B" w:rsidR="006014B4" w:rsidRPr="00FF415F" w:rsidRDefault="006014B4" w:rsidP="006014B4">
      <w:pPr>
        <w:rPr>
          <w:rFonts w:asciiTheme="majorHAnsi" w:hAnsiTheme="majorHAnsi" w:cstheme="majorHAnsi"/>
          <w:sz w:val="18"/>
          <w:szCs w:val="18"/>
          <w:lang w:val="es-ES"/>
        </w:rPr>
      </w:pPr>
      <w:r w:rsidRPr="00FF415F">
        <w:rPr>
          <w:rFonts w:asciiTheme="majorHAnsi" w:hAnsiTheme="majorHAnsi" w:cstheme="majorHAnsi"/>
          <w:sz w:val="18"/>
          <w:szCs w:val="18"/>
          <w:lang w:val="es-ES_tradnl"/>
        </w:rPr>
        <w:t xml:space="preserve">Si usted o su estudiante desean revisar </w:t>
      </w:r>
      <w:r w:rsidRPr="00FF415F">
        <w:rPr>
          <w:rFonts w:asciiTheme="majorHAnsi" w:hAnsiTheme="majorHAnsi" w:cstheme="majorHAnsi"/>
          <w:sz w:val="18"/>
          <w:szCs w:val="18"/>
          <w:lang w:val="es"/>
        </w:rPr>
        <w:t>materiales de prueba de práctica</w:t>
      </w:r>
      <w:r w:rsidRPr="00FF415F">
        <w:rPr>
          <w:rFonts w:asciiTheme="majorHAnsi" w:hAnsiTheme="majorHAnsi" w:cstheme="majorHAnsi"/>
          <w:sz w:val="18"/>
          <w:szCs w:val="18"/>
          <w:lang w:val="es-ES_tradnl"/>
        </w:rPr>
        <w:t xml:space="preserve">, los mismos están disponibles a través del enlace </w:t>
      </w:r>
      <w:hyperlink r:id="rId10" w:history="1">
        <w:r w:rsidRPr="00FF415F">
          <w:rPr>
            <w:rStyle w:val="Hyperlink"/>
            <w:rFonts w:asciiTheme="majorHAnsi" w:hAnsiTheme="majorHAnsi" w:cstheme="majorHAnsi"/>
            <w:sz w:val="18"/>
            <w:szCs w:val="18"/>
            <w:lang w:val="es-ES"/>
          </w:rPr>
          <w:t>https://fsassessments.org/families.html</w:t>
        </w:r>
      </w:hyperlink>
      <w:r w:rsidRPr="00FF415F">
        <w:rPr>
          <w:rFonts w:asciiTheme="majorHAnsi" w:hAnsiTheme="majorHAnsi" w:cstheme="majorHAnsi"/>
          <w:sz w:val="18"/>
          <w:szCs w:val="18"/>
          <w:lang w:val="es-ES"/>
        </w:rPr>
        <w:t>.</w:t>
      </w:r>
    </w:p>
    <w:p w14:paraId="73B8DC82" w14:textId="07BBD746" w:rsidR="006014B4" w:rsidRPr="00FF415F" w:rsidRDefault="006014B4" w:rsidP="006014B4">
      <w:pPr>
        <w:rPr>
          <w:rFonts w:asciiTheme="majorHAnsi" w:hAnsiTheme="majorHAnsi" w:cstheme="majorHAnsi"/>
          <w:sz w:val="18"/>
          <w:szCs w:val="18"/>
          <w:lang w:val="es"/>
        </w:rPr>
      </w:pPr>
      <w:r w:rsidRPr="00FF415F">
        <w:rPr>
          <w:rFonts w:asciiTheme="majorHAnsi" w:hAnsiTheme="majorHAnsi" w:cstheme="majorHAnsi"/>
          <w:sz w:val="18"/>
          <w:szCs w:val="18"/>
          <w:lang w:val="es"/>
        </w:rPr>
        <w:t>Por favor, revise las siguientes políticas con su estudiante antes de realizar el examen:</w:t>
      </w:r>
    </w:p>
    <w:p w14:paraId="15F062DC" w14:textId="77777777" w:rsidR="006014B4" w:rsidRPr="00FF415F" w:rsidRDefault="006014B4" w:rsidP="006014B4">
      <w:pPr>
        <w:pStyle w:val="ListParagraph"/>
        <w:numPr>
          <w:ilvl w:val="0"/>
          <w:numId w:val="10"/>
        </w:numPr>
        <w:spacing w:before="120" w:after="120"/>
        <w:ind w:left="720"/>
        <w:contextualSpacing w:val="0"/>
        <w:rPr>
          <w:rFonts w:asciiTheme="majorHAnsi" w:hAnsiTheme="majorHAnsi" w:cstheme="majorHAnsi"/>
          <w:sz w:val="18"/>
          <w:szCs w:val="18"/>
          <w:lang w:val="es-ES"/>
        </w:rPr>
      </w:pPr>
      <w:r w:rsidRPr="00FF415F">
        <w:rPr>
          <w:rFonts w:asciiTheme="majorHAnsi" w:hAnsiTheme="majorHAnsi" w:cstheme="majorHAnsi"/>
          <w:b/>
          <w:bCs/>
          <w:sz w:val="18"/>
          <w:szCs w:val="18"/>
          <w:lang w:val="es"/>
        </w:rPr>
        <w:t xml:space="preserve">Dispositivos electrónicos: </w:t>
      </w:r>
      <w:r w:rsidRPr="00FF415F">
        <w:rPr>
          <w:rFonts w:asciiTheme="majorHAnsi" w:hAnsiTheme="majorHAnsi" w:cstheme="majorHAnsi"/>
          <w:sz w:val="18"/>
          <w:szCs w:val="18"/>
          <w:lang w:val="es"/>
        </w:rPr>
        <w:t xml:space="preserve">a los estudiantes no se les permite tener ningún dispositivo electrónico, incluidos, entre otros, </w:t>
      </w:r>
      <w:proofErr w:type="gramStart"/>
      <w:r w:rsidRPr="00FF415F">
        <w:rPr>
          <w:rFonts w:asciiTheme="majorHAnsi" w:hAnsiTheme="majorHAnsi" w:cstheme="majorHAnsi"/>
          <w:sz w:val="18"/>
          <w:szCs w:val="18"/>
          <w:lang w:val="es"/>
        </w:rPr>
        <w:t>teléfonos  celulares</w:t>
      </w:r>
      <w:proofErr w:type="gramEnd"/>
      <w:r w:rsidRPr="00FF415F">
        <w:rPr>
          <w:rFonts w:asciiTheme="majorHAnsi" w:hAnsiTheme="majorHAnsi" w:cstheme="majorHAnsi"/>
          <w:sz w:val="18"/>
          <w:szCs w:val="18"/>
          <w:lang w:val="es"/>
        </w:rPr>
        <w:t xml:space="preserve">, teléfonos inteligentes, relojes inteligentes, en ningún momento durante las pruebas o durante los descansos (por ejemplo, ir al baño), </w:t>
      </w:r>
      <w:r w:rsidRPr="00FF415F">
        <w:rPr>
          <w:rFonts w:asciiTheme="majorHAnsi" w:hAnsiTheme="majorHAnsi" w:cstheme="majorHAnsi"/>
          <w:b/>
          <w:sz w:val="18"/>
          <w:szCs w:val="18"/>
          <w:lang w:val="es"/>
        </w:rPr>
        <w:t>incluso, si los dispositivos están apagados o los estudiantes no los</w:t>
      </w:r>
      <w:r w:rsidRPr="00FF415F">
        <w:rPr>
          <w:rFonts w:asciiTheme="majorHAnsi" w:hAnsiTheme="majorHAnsi" w:cstheme="majorHAnsi"/>
          <w:sz w:val="18"/>
          <w:szCs w:val="18"/>
          <w:lang w:val="es"/>
        </w:rPr>
        <w:t xml:space="preserve"> </w:t>
      </w:r>
      <w:r w:rsidRPr="00FF415F">
        <w:rPr>
          <w:rFonts w:asciiTheme="majorHAnsi" w:hAnsiTheme="majorHAnsi" w:cstheme="majorHAnsi"/>
          <w:b/>
          <w:bCs/>
          <w:sz w:val="18"/>
          <w:szCs w:val="18"/>
          <w:lang w:val="es"/>
        </w:rPr>
        <w:t>usan</w:t>
      </w:r>
      <w:r w:rsidRPr="00FF415F">
        <w:rPr>
          <w:rFonts w:asciiTheme="majorHAnsi" w:hAnsiTheme="majorHAnsi" w:cstheme="majorHAnsi"/>
          <w:sz w:val="18"/>
          <w:szCs w:val="18"/>
          <w:lang w:val="es"/>
        </w:rPr>
        <w:t>. Si su estudiante es encontrado con un dispositivo electrónico, su prueba será anulada.</w:t>
      </w:r>
    </w:p>
    <w:p w14:paraId="16427CA8" w14:textId="4353118A" w:rsidR="006014B4" w:rsidRPr="00FF415F" w:rsidRDefault="006014B4" w:rsidP="00FF415F">
      <w:pPr>
        <w:pStyle w:val="ListParagraph"/>
        <w:numPr>
          <w:ilvl w:val="0"/>
          <w:numId w:val="10"/>
        </w:numPr>
        <w:spacing w:before="120" w:after="120"/>
        <w:ind w:left="720"/>
        <w:rPr>
          <w:rFonts w:asciiTheme="majorHAnsi" w:hAnsiTheme="majorHAnsi" w:cstheme="majorHAnsi"/>
          <w:sz w:val="18"/>
          <w:szCs w:val="18"/>
          <w:lang w:val="es-ES"/>
        </w:rPr>
      </w:pPr>
      <w:bookmarkStart w:id="2" w:name="_Hlk129949166"/>
      <w:r w:rsidRPr="00FF415F">
        <w:rPr>
          <w:rFonts w:asciiTheme="majorHAnsi" w:hAnsiTheme="majorHAnsi" w:cstheme="majorHAnsi"/>
          <w:b/>
          <w:bCs/>
          <w:sz w:val="18"/>
          <w:szCs w:val="18"/>
          <w:lang w:val="es"/>
        </w:rPr>
        <w:t>Política para el uso de calculadoras</w:t>
      </w:r>
      <w:r w:rsidRPr="00FF415F">
        <w:rPr>
          <w:rFonts w:asciiTheme="majorHAnsi" w:hAnsiTheme="majorHAnsi" w:cstheme="majorHAnsi"/>
          <w:sz w:val="18"/>
          <w:szCs w:val="18"/>
          <w:lang w:val="es"/>
        </w:rPr>
        <w:t>: para las evaluaciones B.E.S.T. de fin de curso (EOC) de Algebra 1 y Geometría, se proporcionarán calculadoras científicas portátiles autorizadas. Para la prueba de fin de curso de Biología 1 EOC, se proporcionará una calculadora portátil de cuatro funciones.</w:t>
      </w:r>
      <w:bookmarkEnd w:id="2"/>
    </w:p>
    <w:p w14:paraId="0FB4E82A" w14:textId="77777777" w:rsidR="006014B4" w:rsidRPr="00FF415F" w:rsidRDefault="006014B4" w:rsidP="006014B4">
      <w:pPr>
        <w:pStyle w:val="ListParagraph"/>
        <w:numPr>
          <w:ilvl w:val="0"/>
          <w:numId w:val="8"/>
        </w:numPr>
        <w:spacing w:before="120" w:after="120"/>
        <w:ind w:left="720"/>
        <w:contextualSpacing w:val="0"/>
        <w:rPr>
          <w:rFonts w:asciiTheme="majorHAnsi" w:hAnsiTheme="majorHAnsi" w:cstheme="majorHAnsi"/>
          <w:color w:val="000000"/>
          <w:sz w:val="18"/>
          <w:szCs w:val="18"/>
          <w:lang w:val="es-ES"/>
        </w:rPr>
      </w:pPr>
      <w:r w:rsidRPr="00FF415F">
        <w:rPr>
          <w:rFonts w:asciiTheme="majorHAnsi" w:hAnsiTheme="majorHAnsi" w:cstheme="majorHAnsi"/>
          <w:b/>
          <w:bCs/>
          <w:color w:val="000000"/>
          <w:sz w:val="18"/>
          <w:szCs w:val="18"/>
          <w:lang w:val="es"/>
        </w:rPr>
        <w:t xml:space="preserve">Aceptación de los reglamentos de las pruebas: </w:t>
      </w:r>
      <w:r w:rsidRPr="00FF415F">
        <w:rPr>
          <w:rFonts w:asciiTheme="majorHAnsi" w:hAnsiTheme="majorHAnsi" w:cstheme="majorHAnsi"/>
          <w:color w:val="000000"/>
          <w:sz w:val="18"/>
          <w:szCs w:val="18"/>
          <w:lang w:val="es"/>
        </w:rPr>
        <w:t>Todas</w:t>
      </w:r>
      <w:r w:rsidRPr="00FF415F">
        <w:rPr>
          <w:rFonts w:asciiTheme="majorHAnsi" w:hAnsiTheme="majorHAnsi" w:cstheme="majorHAnsi"/>
          <w:sz w:val="18"/>
          <w:szCs w:val="18"/>
          <w:lang w:val="es"/>
        </w:rPr>
        <w:t xml:space="preserve"> las </w:t>
      </w:r>
      <w:r w:rsidRPr="00FF415F">
        <w:rPr>
          <w:rFonts w:asciiTheme="majorHAnsi" w:hAnsiTheme="majorHAnsi" w:cstheme="majorHAnsi"/>
          <w:color w:val="000000"/>
          <w:sz w:val="18"/>
          <w:szCs w:val="18"/>
          <w:lang w:val="es"/>
        </w:rPr>
        <w:t xml:space="preserve">pruebas incluyen un </w:t>
      </w:r>
      <w:r w:rsidRPr="00FF415F">
        <w:rPr>
          <w:rFonts w:asciiTheme="majorHAnsi" w:hAnsiTheme="majorHAnsi" w:cstheme="majorHAnsi"/>
          <w:sz w:val="18"/>
          <w:szCs w:val="18"/>
          <w:lang w:val="es"/>
        </w:rPr>
        <w:t>reconocimiento de reglas para tomar la prueba que plantea</w:t>
      </w:r>
      <w:r w:rsidRPr="00FF415F">
        <w:rPr>
          <w:rFonts w:asciiTheme="majorHAnsi" w:hAnsiTheme="majorHAnsi" w:cstheme="majorHAnsi"/>
          <w:color w:val="000000"/>
          <w:sz w:val="18"/>
          <w:szCs w:val="18"/>
          <w:lang w:val="es"/>
        </w:rPr>
        <w:t>:</w:t>
      </w:r>
      <w:r w:rsidRPr="00FF415F">
        <w:rPr>
          <w:rFonts w:asciiTheme="majorHAnsi" w:hAnsiTheme="majorHAnsi" w:cstheme="majorHAnsi"/>
          <w:sz w:val="18"/>
          <w:szCs w:val="18"/>
          <w:lang w:val="es"/>
        </w:rPr>
        <w:t xml:space="preserve"> "Entiendo las </w:t>
      </w:r>
      <w:r w:rsidRPr="00FF415F">
        <w:rPr>
          <w:rFonts w:asciiTheme="majorHAnsi" w:hAnsiTheme="majorHAnsi" w:cstheme="majorHAnsi"/>
          <w:color w:val="000000"/>
          <w:sz w:val="18"/>
          <w:szCs w:val="18"/>
          <w:lang w:val="es"/>
        </w:rPr>
        <w:t xml:space="preserve">reglas de la prueba que me acaban de leer. Si no sigo estas reglas, el puntaje de mi prueba puede ser anulado". </w:t>
      </w:r>
      <w:r w:rsidRPr="00FF415F">
        <w:rPr>
          <w:rFonts w:asciiTheme="majorHAnsi" w:hAnsiTheme="majorHAnsi" w:cstheme="majorHAnsi"/>
          <w:color w:val="000000"/>
          <w:sz w:val="18"/>
          <w:szCs w:val="18"/>
          <w:lang w:val="es-ES"/>
        </w:rPr>
        <w:t>Antes de la prueba, los administradores de la prueba leen las reglas a los estudiantes, y los estudiantes reconocen que entienden las reglas de la prueba haciendo clic la casilla en el navegador seguro que indica que entienden las reglas de la prueba.</w:t>
      </w:r>
    </w:p>
    <w:p w14:paraId="40883B49" w14:textId="4E06A576" w:rsidR="006014B4" w:rsidRPr="00FF415F" w:rsidRDefault="006014B4" w:rsidP="006014B4">
      <w:pPr>
        <w:pStyle w:val="ListParagraph"/>
        <w:numPr>
          <w:ilvl w:val="0"/>
          <w:numId w:val="8"/>
        </w:numPr>
        <w:tabs>
          <w:tab w:val="left" w:pos="720"/>
        </w:tabs>
        <w:ind w:left="720"/>
        <w:rPr>
          <w:rFonts w:asciiTheme="majorHAnsi" w:hAnsiTheme="majorHAnsi" w:cstheme="majorHAnsi"/>
          <w:b/>
          <w:color w:val="000000"/>
          <w:sz w:val="18"/>
          <w:szCs w:val="18"/>
          <w:lang w:val="es"/>
        </w:rPr>
      </w:pPr>
      <w:r w:rsidRPr="00FF415F">
        <w:rPr>
          <w:rFonts w:asciiTheme="majorHAnsi" w:hAnsiTheme="majorHAnsi" w:cstheme="majorHAnsi"/>
          <w:b/>
          <w:sz w:val="18"/>
          <w:szCs w:val="18"/>
          <w:lang w:val="es"/>
        </w:rPr>
        <w:t>Divulgación del contenido de las pruebas una vez que hayan concluido</w:t>
      </w:r>
      <w:r w:rsidRPr="00FF415F">
        <w:rPr>
          <w:rFonts w:asciiTheme="majorHAnsi" w:hAnsiTheme="majorHAnsi" w:cstheme="majorHAnsi"/>
          <w:sz w:val="18"/>
          <w:szCs w:val="18"/>
          <w:lang w:val="es"/>
        </w:rPr>
        <w:t xml:space="preserve">: La última sección de las reglas de la prueba, leída a los estudiantes antes de </w:t>
      </w:r>
      <w:r w:rsidRPr="00FF415F">
        <w:rPr>
          <w:rFonts w:asciiTheme="majorHAnsi" w:hAnsiTheme="majorHAnsi" w:cstheme="majorHAnsi"/>
          <w:color w:val="000000"/>
          <w:sz w:val="18"/>
          <w:szCs w:val="18"/>
          <w:lang w:val="es"/>
        </w:rPr>
        <w:t xml:space="preserve">que hagan clic en la casilla para aceptar </w:t>
      </w:r>
      <w:r w:rsidRPr="00FF415F">
        <w:rPr>
          <w:rFonts w:asciiTheme="majorHAnsi" w:hAnsiTheme="majorHAnsi" w:cstheme="majorHAnsi"/>
          <w:sz w:val="18"/>
          <w:szCs w:val="18"/>
          <w:lang w:val="es"/>
        </w:rPr>
        <w:t xml:space="preserve">las reglas de la prueba, </w:t>
      </w:r>
      <w:r w:rsidRPr="00FF415F">
        <w:rPr>
          <w:rFonts w:asciiTheme="majorHAnsi" w:hAnsiTheme="majorHAnsi" w:cstheme="majorHAnsi"/>
          <w:color w:val="000000"/>
          <w:sz w:val="18"/>
          <w:szCs w:val="18"/>
          <w:lang w:val="es"/>
        </w:rPr>
        <w:t>establece que debido a que el contenido de todas las evaluaciones estatales es confidencial</w:t>
      </w:r>
      <w:r w:rsidRPr="00FF415F">
        <w:rPr>
          <w:rFonts w:asciiTheme="majorHAnsi" w:hAnsiTheme="majorHAnsi" w:cstheme="majorHAnsi"/>
          <w:sz w:val="18"/>
          <w:szCs w:val="18"/>
          <w:lang w:val="es"/>
        </w:rPr>
        <w:t xml:space="preserve">, los </w:t>
      </w:r>
      <w:r w:rsidRPr="00FF415F">
        <w:rPr>
          <w:rFonts w:asciiTheme="majorHAnsi" w:hAnsiTheme="majorHAnsi" w:cstheme="majorHAnsi"/>
          <w:color w:val="000000"/>
          <w:sz w:val="18"/>
          <w:szCs w:val="18"/>
          <w:lang w:val="es"/>
        </w:rPr>
        <w:t xml:space="preserve">estudiantes no pueden dialogar, ni revelar detalles sobre el contenido de la </w:t>
      </w:r>
      <w:r w:rsidRPr="00FF415F">
        <w:rPr>
          <w:rFonts w:asciiTheme="majorHAnsi" w:hAnsiTheme="majorHAnsi" w:cstheme="majorHAnsi"/>
          <w:sz w:val="18"/>
          <w:szCs w:val="18"/>
          <w:lang w:val="es"/>
        </w:rPr>
        <w:t xml:space="preserve">prueba (incluidos </w:t>
      </w:r>
      <w:r w:rsidRPr="00FF415F">
        <w:rPr>
          <w:rFonts w:asciiTheme="majorHAnsi" w:hAnsiTheme="majorHAnsi" w:cstheme="majorHAnsi"/>
          <w:color w:val="000000"/>
          <w:sz w:val="18"/>
          <w:szCs w:val="18"/>
          <w:lang w:val="es"/>
        </w:rPr>
        <w:t>los elementos</w:t>
      </w:r>
      <w:r w:rsidRPr="00FF415F">
        <w:rPr>
          <w:rFonts w:asciiTheme="majorHAnsi" w:hAnsiTheme="majorHAnsi" w:cstheme="majorHAnsi"/>
          <w:sz w:val="18"/>
          <w:szCs w:val="18"/>
          <w:lang w:val="es"/>
        </w:rPr>
        <w:t xml:space="preserve"> y pasajes de </w:t>
      </w:r>
      <w:r w:rsidRPr="00FF415F">
        <w:rPr>
          <w:rFonts w:asciiTheme="majorHAnsi" w:hAnsiTheme="majorHAnsi" w:cstheme="majorHAnsi"/>
          <w:color w:val="000000"/>
          <w:sz w:val="18"/>
          <w:szCs w:val="18"/>
          <w:lang w:val="es"/>
        </w:rPr>
        <w:t>la prueba, así como las instrucciones) después de la misma. Esto incluye cualquier tipo de comunicación electrónica, como mensajes de texto, correos electrónicos o publicaciones en sitios de redes sociales. Por favor, asegúrese de que su estudiante entienda esta regla antes de tomar la prueba y recuérdele que "dialogar" sobre el contenido de la prueba incluye cualquier tipo de comunicación electrónica, como enviar mensajes de texto, enviar correos electrónicos, publicar en las redes sociales</w:t>
      </w:r>
      <w:r w:rsidRPr="00FF415F">
        <w:rPr>
          <w:rFonts w:asciiTheme="majorHAnsi" w:hAnsiTheme="majorHAnsi" w:cstheme="majorHAnsi"/>
          <w:sz w:val="18"/>
          <w:szCs w:val="18"/>
          <w:lang w:val="es"/>
        </w:rPr>
        <w:t xml:space="preserve"> </w:t>
      </w:r>
      <w:r w:rsidRPr="00FF415F">
        <w:rPr>
          <w:rFonts w:asciiTheme="majorHAnsi" w:hAnsiTheme="majorHAnsi" w:cstheme="majorHAnsi"/>
          <w:color w:val="000000"/>
          <w:sz w:val="18"/>
          <w:szCs w:val="18"/>
          <w:lang w:val="es"/>
        </w:rPr>
        <w:t>o compartir en línea.</w:t>
      </w:r>
      <w:r w:rsidRPr="00FF415F">
        <w:rPr>
          <w:rFonts w:asciiTheme="majorHAnsi" w:hAnsiTheme="majorHAnsi" w:cstheme="majorHAnsi"/>
          <w:sz w:val="18"/>
          <w:szCs w:val="18"/>
          <w:lang w:val="es"/>
        </w:rPr>
        <w:t xml:space="preserve"> </w:t>
      </w:r>
      <w:r w:rsidRPr="00FF415F">
        <w:rPr>
          <w:rFonts w:asciiTheme="majorHAnsi" w:hAnsiTheme="majorHAnsi" w:cstheme="majorHAnsi"/>
          <w:b/>
          <w:bCs/>
          <w:sz w:val="18"/>
          <w:szCs w:val="18"/>
          <w:lang w:val="es"/>
        </w:rPr>
        <w:t>Si bien los estudiantes no</w:t>
      </w:r>
      <w:r w:rsidRPr="00FF415F">
        <w:rPr>
          <w:rFonts w:asciiTheme="majorHAnsi" w:hAnsiTheme="majorHAnsi" w:cstheme="majorHAnsi"/>
          <w:sz w:val="18"/>
          <w:szCs w:val="18"/>
          <w:lang w:val="es"/>
        </w:rPr>
        <w:t xml:space="preserve"> </w:t>
      </w:r>
      <w:r w:rsidRPr="00FF415F">
        <w:rPr>
          <w:rFonts w:asciiTheme="majorHAnsi" w:hAnsiTheme="majorHAnsi" w:cstheme="majorHAnsi"/>
          <w:b/>
          <w:color w:val="000000"/>
          <w:sz w:val="18"/>
          <w:szCs w:val="18"/>
          <w:lang w:val="es"/>
        </w:rPr>
        <w:t>pueden compartir información sobre el contenido confidencial de la prueba después de tomar la misma, esta regla no pretende evitar que los estudiantes conversen sobre las experiencias relacionadas con la prueba con sus padres/familias.</w:t>
      </w:r>
    </w:p>
    <w:p w14:paraId="20BB38C9" w14:textId="787A6A42" w:rsidR="006014B4" w:rsidRPr="00FF415F" w:rsidRDefault="006014B4" w:rsidP="00FF415F">
      <w:pPr>
        <w:pStyle w:val="ListParagraph"/>
        <w:numPr>
          <w:ilvl w:val="0"/>
          <w:numId w:val="11"/>
        </w:numPr>
        <w:spacing w:before="120" w:after="120"/>
        <w:ind w:left="720"/>
        <w:rPr>
          <w:rFonts w:asciiTheme="majorHAnsi" w:hAnsiTheme="majorHAnsi" w:cstheme="majorHAnsi"/>
          <w:sz w:val="18"/>
          <w:szCs w:val="18"/>
          <w:lang w:val="es-ES"/>
        </w:rPr>
      </w:pPr>
      <w:r w:rsidRPr="00FF415F">
        <w:rPr>
          <w:rFonts w:asciiTheme="majorHAnsi" w:hAnsiTheme="majorHAnsi" w:cstheme="majorHAnsi"/>
          <w:b/>
          <w:sz w:val="18"/>
          <w:szCs w:val="18"/>
          <w:lang w:val="es"/>
        </w:rPr>
        <w:t>Examinarse de forma independiente</w:t>
      </w:r>
      <w:r w:rsidRPr="00FF415F">
        <w:rPr>
          <w:rFonts w:asciiTheme="majorHAnsi" w:hAnsiTheme="majorHAnsi" w:cstheme="majorHAnsi"/>
          <w:color w:val="000000"/>
          <w:sz w:val="18"/>
          <w:szCs w:val="18"/>
          <w:lang w:val="es"/>
        </w:rPr>
        <w:t>:</w:t>
      </w:r>
      <w:r w:rsidRPr="00FF415F">
        <w:rPr>
          <w:rFonts w:asciiTheme="majorHAnsi" w:hAnsiTheme="majorHAnsi" w:cstheme="majorHAnsi"/>
          <w:sz w:val="18"/>
          <w:szCs w:val="18"/>
          <w:lang w:val="es"/>
        </w:rPr>
        <w:t xml:space="preserve"> </w:t>
      </w:r>
      <w:r w:rsidRPr="00FF415F">
        <w:rPr>
          <w:rFonts w:asciiTheme="majorHAnsi" w:hAnsiTheme="majorHAnsi" w:cstheme="majorHAnsi"/>
          <w:iCs/>
          <w:sz w:val="18"/>
          <w:szCs w:val="18"/>
          <w:lang w:val="es"/>
        </w:rPr>
        <w:t>Los estudiantes son responsables de realizar la prueba independientemente y de proteger sus respuestas para que no sean vistas por otros.</w:t>
      </w:r>
      <w:r w:rsidRPr="00FF415F">
        <w:rPr>
          <w:rFonts w:asciiTheme="majorHAnsi" w:hAnsiTheme="majorHAnsi" w:cstheme="majorHAnsi"/>
          <w:sz w:val="18"/>
          <w:szCs w:val="18"/>
          <w:lang w:val="es"/>
        </w:rPr>
        <w:t xml:space="preserve"> Si los estudiantes son sorprendidos haciendo trampa durante las pruebas, sus pruebas serán </w:t>
      </w:r>
      <w:proofErr w:type="gramStart"/>
      <w:r w:rsidRPr="00FF415F">
        <w:rPr>
          <w:rFonts w:asciiTheme="majorHAnsi" w:hAnsiTheme="majorHAnsi" w:cstheme="majorHAnsi"/>
          <w:sz w:val="18"/>
          <w:szCs w:val="18"/>
          <w:lang w:val="es"/>
        </w:rPr>
        <w:t>anuladas</w:t>
      </w:r>
      <w:r w:rsidRPr="00FF415F">
        <w:rPr>
          <w:rFonts w:asciiTheme="majorHAnsi" w:hAnsiTheme="majorHAnsi" w:cstheme="majorHAnsi"/>
          <w:b/>
          <w:bCs/>
          <w:sz w:val="18"/>
          <w:szCs w:val="18"/>
          <w:lang w:val="es"/>
        </w:rPr>
        <w:t xml:space="preserve"> </w:t>
      </w:r>
      <w:r w:rsidRPr="00FF415F">
        <w:rPr>
          <w:rFonts w:asciiTheme="majorHAnsi" w:hAnsiTheme="majorHAnsi" w:cstheme="majorHAnsi"/>
          <w:sz w:val="18"/>
          <w:szCs w:val="18"/>
          <w:lang w:val="es-ES"/>
        </w:rPr>
        <w:t xml:space="preserve"> </w:t>
      </w:r>
      <w:r w:rsidRPr="00FF415F">
        <w:rPr>
          <w:rFonts w:asciiTheme="majorHAnsi" w:hAnsiTheme="majorHAnsi" w:cstheme="majorHAnsi"/>
          <w:sz w:val="18"/>
          <w:szCs w:val="18"/>
          <w:lang w:val="es"/>
        </w:rPr>
        <w:t>Asimismo</w:t>
      </w:r>
      <w:proofErr w:type="gramEnd"/>
      <w:r w:rsidRPr="00FF415F">
        <w:rPr>
          <w:rFonts w:asciiTheme="majorHAnsi" w:hAnsiTheme="majorHAnsi" w:cstheme="majorHAnsi"/>
          <w:sz w:val="18"/>
          <w:szCs w:val="18"/>
          <w:lang w:val="es"/>
        </w:rPr>
        <w:t>, el Departamento de Educación de Florida (</w:t>
      </w:r>
      <w:r w:rsidRPr="00FF415F">
        <w:rPr>
          <w:rFonts w:asciiTheme="majorHAnsi" w:hAnsiTheme="majorHAnsi" w:cstheme="majorHAnsi"/>
          <w:color w:val="000000"/>
          <w:sz w:val="18"/>
          <w:szCs w:val="18"/>
          <w:lang w:val="es"/>
        </w:rPr>
        <w:t xml:space="preserve">FDOE) emplea </w:t>
      </w:r>
      <w:proofErr w:type="spellStart"/>
      <w:r w:rsidRPr="00FF415F">
        <w:rPr>
          <w:rFonts w:asciiTheme="majorHAnsi" w:hAnsiTheme="majorHAnsi" w:cstheme="majorHAnsi"/>
          <w:color w:val="000000"/>
          <w:sz w:val="18"/>
          <w:szCs w:val="18"/>
          <w:lang w:val="es"/>
        </w:rPr>
        <w:t>Caveon</w:t>
      </w:r>
      <w:proofErr w:type="spellEnd"/>
      <w:r w:rsidRPr="00FF415F">
        <w:rPr>
          <w:rFonts w:asciiTheme="majorHAnsi" w:hAnsiTheme="majorHAnsi" w:cstheme="majorHAnsi"/>
          <w:color w:val="000000"/>
          <w:sz w:val="18"/>
          <w:szCs w:val="18"/>
          <w:lang w:val="es"/>
        </w:rPr>
        <w:t xml:space="preserve"> Test Security para analizar los resultados de las pruebas de los estudiantes con el propósito detectar patrones de respuesta inusualmente similares</w:t>
      </w:r>
      <w:r w:rsidRPr="00FF415F">
        <w:rPr>
          <w:rFonts w:asciiTheme="majorHAnsi" w:hAnsiTheme="majorHAnsi" w:cstheme="majorHAnsi"/>
          <w:sz w:val="18"/>
          <w:szCs w:val="18"/>
          <w:lang w:val="es"/>
        </w:rPr>
        <w:t>.  Las pruebas de los estudiantes dentro de una escuela que tengan patrones de respuesta extremadamente similares serán anuladas.</w:t>
      </w:r>
    </w:p>
    <w:p w14:paraId="0A368489" w14:textId="231B5EF0" w:rsidR="006014B4" w:rsidRPr="00FF415F" w:rsidRDefault="006014B4" w:rsidP="00FF415F">
      <w:pPr>
        <w:pStyle w:val="ListParagraph"/>
        <w:numPr>
          <w:ilvl w:val="0"/>
          <w:numId w:val="7"/>
        </w:numPr>
        <w:spacing w:before="120" w:after="120"/>
        <w:rPr>
          <w:rFonts w:asciiTheme="majorHAnsi" w:hAnsiTheme="majorHAnsi" w:cstheme="majorHAnsi"/>
          <w:sz w:val="18"/>
          <w:szCs w:val="18"/>
          <w:lang w:val="es-ES"/>
        </w:rPr>
      </w:pPr>
      <w:r w:rsidRPr="00FF415F">
        <w:rPr>
          <w:rFonts w:asciiTheme="majorHAnsi" w:hAnsiTheme="majorHAnsi" w:cstheme="majorHAnsi"/>
          <w:b/>
          <w:bCs/>
          <w:sz w:val="18"/>
          <w:szCs w:val="18"/>
          <w:lang w:val="es"/>
        </w:rPr>
        <w:t>Salida del centro escolar</w:t>
      </w:r>
      <w:r w:rsidRPr="00FF415F">
        <w:rPr>
          <w:rFonts w:asciiTheme="majorHAnsi" w:hAnsiTheme="majorHAnsi" w:cstheme="majorHAnsi"/>
          <w:sz w:val="18"/>
          <w:szCs w:val="18"/>
          <w:lang w:val="es"/>
        </w:rPr>
        <w:t xml:space="preserve">: Si su estudiante abandona la escuela antes de completar una sesión de la prueba (por ejemplo, para el almuerzo, una cita), </w:t>
      </w:r>
      <w:r w:rsidRPr="00FF415F">
        <w:rPr>
          <w:rFonts w:asciiTheme="majorHAnsi" w:hAnsiTheme="majorHAnsi" w:cstheme="majorHAnsi"/>
          <w:b/>
          <w:sz w:val="18"/>
          <w:szCs w:val="18"/>
          <w:lang w:val="es"/>
        </w:rPr>
        <w:t>no</w:t>
      </w:r>
      <w:r w:rsidRPr="00FF415F">
        <w:rPr>
          <w:rFonts w:asciiTheme="majorHAnsi" w:hAnsiTheme="majorHAnsi" w:cstheme="majorHAnsi"/>
          <w:sz w:val="18"/>
          <w:szCs w:val="18"/>
          <w:lang w:val="es"/>
        </w:rPr>
        <w:t xml:space="preserve"> se le permitirá regresar a esa sesión de la prueba. Si su estudiante no se siente bien el día de la prueba, puede ser mejor que espere y tome la prueba en un día de recuperación/repetición. Por favor, tenga en cuenta que no debe concertar citas en los días en que se imparten las pruebas.</w:t>
      </w:r>
    </w:p>
    <w:p w14:paraId="03E587CE" w14:textId="513F1CAD" w:rsidR="006014B4" w:rsidRPr="00FF415F" w:rsidRDefault="006014B4" w:rsidP="00FF415F">
      <w:pPr>
        <w:pStyle w:val="ListParagraph"/>
        <w:numPr>
          <w:ilvl w:val="0"/>
          <w:numId w:val="7"/>
        </w:numPr>
        <w:autoSpaceDE w:val="0"/>
        <w:autoSpaceDN w:val="0"/>
        <w:adjustRightInd w:val="0"/>
        <w:spacing w:before="120"/>
        <w:rPr>
          <w:rFonts w:asciiTheme="majorHAnsi" w:hAnsiTheme="majorHAnsi" w:cstheme="majorHAnsi"/>
          <w:color w:val="000000"/>
          <w:sz w:val="18"/>
          <w:szCs w:val="18"/>
          <w:lang w:val="es-ES"/>
        </w:rPr>
      </w:pPr>
      <w:r w:rsidRPr="00FF415F">
        <w:rPr>
          <w:rFonts w:asciiTheme="majorHAnsi" w:hAnsiTheme="majorHAnsi" w:cstheme="majorHAnsi"/>
          <w:b/>
          <w:sz w:val="18"/>
          <w:szCs w:val="18"/>
          <w:lang w:val="es"/>
        </w:rPr>
        <w:t>Adaptaciones para tomar las pruebas</w:t>
      </w:r>
      <w:r w:rsidRPr="00FF415F">
        <w:rPr>
          <w:rFonts w:asciiTheme="majorHAnsi" w:hAnsiTheme="majorHAnsi" w:cstheme="majorHAnsi"/>
          <w:sz w:val="18"/>
          <w:szCs w:val="18"/>
          <w:lang w:val="es"/>
        </w:rPr>
        <w:t xml:space="preserve">: Si su estudiante tiene un Plan de Educación Individual (IEP), un Plan de la Sección 504, o es un aprendiz del idioma inglés (ELL) o un aprendiz del idioma inglés (ELL) que recientemente abandonó el programa, por favor, comuníquese con la escuela para conversar sobre las adaptaciones de prueba que se proporcionarán a su estudiante.  </w:t>
      </w:r>
    </w:p>
    <w:p w14:paraId="2E3E7A74" w14:textId="2EF63250" w:rsidR="006014B4" w:rsidRPr="00FF415F" w:rsidRDefault="006014B4" w:rsidP="006014B4">
      <w:pPr>
        <w:rPr>
          <w:rFonts w:asciiTheme="majorHAnsi" w:hAnsiTheme="majorHAnsi" w:cstheme="majorHAnsi"/>
          <w:sz w:val="18"/>
          <w:szCs w:val="18"/>
          <w:lang w:val="es"/>
        </w:rPr>
      </w:pPr>
      <w:r w:rsidRPr="00FF415F">
        <w:rPr>
          <w:rFonts w:asciiTheme="majorHAnsi" w:hAnsiTheme="majorHAnsi" w:cstheme="majorHAnsi"/>
          <w:sz w:val="18"/>
          <w:szCs w:val="18"/>
          <w:lang w:val="es"/>
        </w:rPr>
        <w:t xml:space="preserve">Si tiene alguna pregunta relacionada con la administración de esta prueba, por favor, comuníquese con </w:t>
      </w:r>
      <w:r w:rsidR="00FF415F" w:rsidRPr="00FF415F">
        <w:rPr>
          <w:rFonts w:asciiTheme="majorHAnsi" w:hAnsiTheme="majorHAnsi" w:cstheme="majorHAnsi"/>
          <w:sz w:val="18"/>
          <w:szCs w:val="18"/>
          <w:lang w:val="es"/>
        </w:rPr>
        <w:t>Kristina Derstine</w:t>
      </w:r>
      <w:r w:rsidRPr="00FF415F">
        <w:rPr>
          <w:rFonts w:asciiTheme="majorHAnsi" w:hAnsiTheme="majorHAnsi" w:cstheme="majorHAnsi"/>
          <w:sz w:val="18"/>
          <w:szCs w:val="18"/>
          <w:lang w:val="es"/>
        </w:rPr>
        <w:t xml:space="preserve"> en </w:t>
      </w:r>
      <w:r w:rsidR="00FF415F" w:rsidRPr="00FF415F">
        <w:rPr>
          <w:rFonts w:asciiTheme="majorHAnsi" w:hAnsiTheme="majorHAnsi" w:cstheme="majorHAnsi"/>
          <w:sz w:val="18"/>
          <w:szCs w:val="18"/>
          <w:lang w:val="es"/>
        </w:rPr>
        <w:t>khdersti@volusia.k12.fl.us</w:t>
      </w:r>
      <w:r w:rsidRPr="00FF415F">
        <w:rPr>
          <w:rFonts w:asciiTheme="majorHAnsi" w:hAnsiTheme="majorHAnsi" w:cstheme="majorHAnsi"/>
          <w:sz w:val="18"/>
          <w:szCs w:val="18"/>
          <w:lang w:val="es-ES"/>
        </w:rPr>
        <w:t>.</w:t>
      </w:r>
      <w:r w:rsidRPr="00FF415F">
        <w:rPr>
          <w:rFonts w:asciiTheme="majorHAnsi" w:hAnsiTheme="majorHAnsi" w:cstheme="majorHAnsi"/>
          <w:sz w:val="18"/>
          <w:szCs w:val="18"/>
          <w:lang w:val="es"/>
        </w:rPr>
        <w:t xml:space="preserve"> Para obtener más información sobre el programa de Evaluaciones Estatales de Florida (</w:t>
      </w:r>
      <w:r w:rsidRPr="00FF415F">
        <w:rPr>
          <w:rFonts w:asciiTheme="majorHAnsi" w:hAnsiTheme="majorHAnsi" w:cstheme="majorHAnsi"/>
          <w:sz w:val="18"/>
          <w:szCs w:val="18"/>
          <w:lang w:val="es-ES"/>
        </w:rPr>
        <w:t xml:space="preserve">Florida </w:t>
      </w:r>
      <w:proofErr w:type="spellStart"/>
      <w:r w:rsidRPr="00FF415F">
        <w:rPr>
          <w:rFonts w:asciiTheme="majorHAnsi" w:hAnsiTheme="majorHAnsi" w:cstheme="majorHAnsi"/>
          <w:sz w:val="18"/>
          <w:szCs w:val="18"/>
          <w:lang w:val="es-ES"/>
        </w:rPr>
        <w:t>Statewide</w:t>
      </w:r>
      <w:proofErr w:type="spellEnd"/>
      <w:r w:rsidRPr="00FF415F">
        <w:rPr>
          <w:rFonts w:asciiTheme="majorHAnsi" w:hAnsiTheme="majorHAnsi" w:cstheme="majorHAnsi"/>
          <w:sz w:val="18"/>
          <w:szCs w:val="18"/>
          <w:lang w:val="es-ES"/>
        </w:rPr>
        <w:t xml:space="preserve"> </w:t>
      </w:r>
      <w:proofErr w:type="spellStart"/>
      <w:r w:rsidRPr="00FF415F">
        <w:rPr>
          <w:rFonts w:asciiTheme="majorHAnsi" w:hAnsiTheme="majorHAnsi" w:cstheme="majorHAnsi"/>
          <w:sz w:val="18"/>
          <w:szCs w:val="18"/>
          <w:lang w:val="es-ES"/>
        </w:rPr>
        <w:t>Assessments</w:t>
      </w:r>
      <w:proofErr w:type="spellEnd"/>
      <w:r w:rsidRPr="00FF415F">
        <w:rPr>
          <w:rFonts w:asciiTheme="majorHAnsi" w:hAnsiTheme="majorHAnsi" w:cstheme="majorHAnsi"/>
          <w:sz w:val="18"/>
          <w:szCs w:val="18"/>
          <w:lang w:val="es-ES"/>
        </w:rPr>
        <w:t>)</w:t>
      </w:r>
      <w:r w:rsidRPr="00FF415F">
        <w:rPr>
          <w:rFonts w:asciiTheme="majorHAnsi" w:hAnsiTheme="majorHAnsi" w:cstheme="majorHAnsi"/>
          <w:sz w:val="18"/>
          <w:szCs w:val="18"/>
          <w:lang w:val="es"/>
        </w:rPr>
        <w:t xml:space="preserve">, visite el portal en </w:t>
      </w:r>
      <w:hyperlink r:id="rId11" w:history="1">
        <w:r w:rsidRPr="00FF415F">
          <w:rPr>
            <w:rStyle w:val="Hyperlink"/>
            <w:rFonts w:asciiTheme="majorHAnsi" w:hAnsiTheme="majorHAnsi" w:cstheme="majorHAnsi"/>
            <w:sz w:val="18"/>
            <w:szCs w:val="18"/>
            <w:lang w:val="es-ES"/>
          </w:rPr>
          <w:t>FLFAST.org</w:t>
        </w:r>
      </w:hyperlink>
      <w:r w:rsidRPr="00FF415F">
        <w:rPr>
          <w:rFonts w:asciiTheme="majorHAnsi" w:hAnsiTheme="majorHAnsi" w:cstheme="majorHAnsi"/>
          <w:sz w:val="18"/>
          <w:szCs w:val="18"/>
          <w:lang w:val="es-ES"/>
        </w:rPr>
        <w:t>.</w:t>
      </w:r>
    </w:p>
    <w:p w14:paraId="62B739E7" w14:textId="2E365E10" w:rsidR="006014B4" w:rsidRPr="00FF415F" w:rsidRDefault="006014B4" w:rsidP="006014B4">
      <w:pPr>
        <w:rPr>
          <w:rFonts w:asciiTheme="majorHAnsi" w:hAnsiTheme="majorHAnsi" w:cstheme="majorHAnsi"/>
          <w:sz w:val="18"/>
          <w:szCs w:val="18"/>
          <w:lang w:val="es-ES"/>
        </w:rPr>
      </w:pPr>
      <w:r w:rsidRPr="00FF415F">
        <w:rPr>
          <w:rFonts w:asciiTheme="majorHAnsi" w:hAnsiTheme="majorHAnsi" w:cstheme="majorHAnsi"/>
          <w:sz w:val="18"/>
          <w:szCs w:val="18"/>
          <w:lang w:val="es"/>
        </w:rPr>
        <w:t>Gracias por apoyar a su estudiante y alentarlo a dar lo mejor de sí mismo durante la administración de esta prueba.</w:t>
      </w:r>
    </w:p>
    <w:p w14:paraId="2A354243" w14:textId="77777777" w:rsidR="006014B4" w:rsidRPr="00FF415F" w:rsidRDefault="006014B4" w:rsidP="006014B4">
      <w:pPr>
        <w:rPr>
          <w:rFonts w:asciiTheme="majorHAnsi" w:hAnsiTheme="majorHAnsi" w:cstheme="majorHAnsi"/>
          <w:sz w:val="18"/>
          <w:szCs w:val="18"/>
        </w:rPr>
      </w:pPr>
      <w:r w:rsidRPr="00FF415F">
        <w:rPr>
          <w:rFonts w:asciiTheme="majorHAnsi" w:hAnsiTheme="majorHAnsi" w:cstheme="majorHAnsi"/>
          <w:sz w:val="18"/>
          <w:szCs w:val="18"/>
          <w:lang w:val="es"/>
        </w:rPr>
        <w:t>Atentamente,</w:t>
      </w:r>
    </w:p>
    <w:p w14:paraId="039CDA52" w14:textId="6818073D" w:rsidR="0004367D" w:rsidRPr="00FF415F" w:rsidRDefault="00064CCB" w:rsidP="00BB3E16">
      <w:pPr>
        <w:pStyle w:val="Default"/>
        <w:ind w:left="151"/>
        <w:rPr>
          <w:rFonts w:asciiTheme="majorHAnsi" w:hAnsiTheme="majorHAnsi" w:cstheme="majorHAnsi"/>
          <w:sz w:val="18"/>
          <w:szCs w:val="18"/>
        </w:rPr>
      </w:pPr>
      <w:r w:rsidRPr="00FF415F">
        <w:rPr>
          <w:rFonts w:asciiTheme="majorHAnsi" w:hAnsiTheme="majorHAnsi" w:cstheme="majorHAnsi"/>
          <w:sz w:val="18"/>
          <w:szCs w:val="18"/>
        </w:rPr>
        <w:t>Principal Karen Chenoweth</w:t>
      </w:r>
    </w:p>
    <w:sectPr w:rsidR="0004367D" w:rsidRPr="00FF415F" w:rsidSect="00D50F5F">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BB23" w14:textId="77777777" w:rsidR="009C2E0B" w:rsidRDefault="009C2E0B" w:rsidP="00866968">
      <w:r>
        <w:separator/>
      </w:r>
    </w:p>
  </w:endnote>
  <w:endnote w:type="continuationSeparator" w:id="0">
    <w:p w14:paraId="19F11762" w14:textId="77777777" w:rsidR="009C2E0B" w:rsidRDefault="009C2E0B" w:rsidP="0086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31B0" w14:textId="19E8C956" w:rsidR="00866968" w:rsidRDefault="00866968" w:rsidP="00866968">
    <w:pPr>
      <w:pStyle w:val="Footer"/>
      <w:jc w:val="center"/>
    </w:pPr>
    <w:r w:rsidRPr="00845088">
      <w:rPr>
        <w:rFonts w:asciiTheme="minorHAnsi" w:hAnsiTheme="minorHAnsi" w:cstheme="minorHAnsi"/>
        <w:b/>
        <w:i/>
        <w:iCs/>
        <w:color w:val="7F7F7F" w:themeColor="text1" w:themeTint="80"/>
        <w:sz w:val="24"/>
        <w:szCs w:val="24"/>
      </w:rPr>
      <w:t>“Follow the Creed:  Knowledge, Courage, Strength, and Respect”</w:t>
    </w:r>
  </w:p>
  <w:p w14:paraId="2A7CC016" w14:textId="77777777" w:rsidR="00866968" w:rsidRDefault="0086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A3CD" w14:textId="77777777" w:rsidR="009C2E0B" w:rsidRDefault="009C2E0B" w:rsidP="00866968">
      <w:r>
        <w:separator/>
      </w:r>
    </w:p>
  </w:footnote>
  <w:footnote w:type="continuationSeparator" w:id="0">
    <w:p w14:paraId="06A20786" w14:textId="77777777" w:rsidR="009C2E0B" w:rsidRDefault="009C2E0B" w:rsidP="0086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14FF" w14:textId="5B2A36A3" w:rsidR="00BB3E16" w:rsidRDefault="00BB3E16" w:rsidP="00BB3E16">
    <w:pPr>
      <w:pStyle w:val="NoSpacing"/>
    </w:pPr>
    <w:r>
      <w:rPr>
        <w:noProof/>
      </w:rPr>
      <w:drawing>
        <wp:anchor distT="0" distB="0" distL="114300" distR="114300" simplePos="0" relativeHeight="251658752" behindDoc="0" locked="0" layoutInCell="1" allowOverlap="1" wp14:anchorId="55D0B7E4" wp14:editId="432B8FC7">
          <wp:simplePos x="0" y="0"/>
          <wp:positionH relativeFrom="margin">
            <wp:align>left</wp:align>
          </wp:positionH>
          <wp:positionV relativeFrom="paragraph">
            <wp:posOffset>0</wp:posOffset>
          </wp:positionV>
          <wp:extent cx="901700" cy="9017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p>
  <w:p w14:paraId="58FE66D5" w14:textId="77777777" w:rsidR="00BB3E16" w:rsidRPr="00533EB1" w:rsidRDefault="00BB3E16" w:rsidP="00BB3E16">
    <w:pPr>
      <w:pStyle w:val="NoSpacing"/>
      <w:jc w:val="right"/>
      <w:rPr>
        <w:b/>
        <w:bCs/>
      </w:rPr>
    </w:pPr>
    <w:r w:rsidRPr="00533EB1">
      <w:rPr>
        <w:b/>
        <w:bCs/>
      </w:rPr>
      <w:t>1000 Rhode Island Avenue</w:t>
    </w:r>
  </w:p>
  <w:p w14:paraId="32BBDE4F" w14:textId="77777777" w:rsidR="00BB3E16" w:rsidRPr="00533EB1" w:rsidRDefault="00BB3E16" w:rsidP="00BB3E16">
    <w:pPr>
      <w:pStyle w:val="NoSpacing"/>
      <w:jc w:val="right"/>
      <w:rPr>
        <w:b/>
        <w:bCs/>
      </w:rPr>
    </w:pPr>
    <w:r w:rsidRPr="00533EB1">
      <w:rPr>
        <w:b/>
        <w:bCs/>
      </w:rPr>
      <w:t>Orange City, Florida 32763</w:t>
    </w:r>
  </w:p>
  <w:p w14:paraId="6C4C49DF" w14:textId="77777777" w:rsidR="00BB3E16" w:rsidRPr="00533EB1" w:rsidRDefault="00BB3E16" w:rsidP="00BB3E16">
    <w:pPr>
      <w:pStyle w:val="NoSpacing"/>
      <w:jc w:val="right"/>
      <w:rPr>
        <w:b/>
        <w:bCs/>
      </w:rPr>
    </w:pPr>
    <w:r w:rsidRPr="00533EB1">
      <w:rPr>
        <w:b/>
        <w:bCs/>
      </w:rPr>
      <w:t>386-968-0013</w:t>
    </w:r>
  </w:p>
  <w:p w14:paraId="45BAF3A9" w14:textId="77777777" w:rsidR="00BB3E16" w:rsidRPr="00533EB1" w:rsidRDefault="00BB3E16" w:rsidP="00BB3E16">
    <w:pPr>
      <w:pStyle w:val="NoSpacing"/>
      <w:jc w:val="right"/>
      <w:rPr>
        <w:b/>
        <w:bCs/>
      </w:rPr>
    </w:pPr>
    <w:r w:rsidRPr="00533EB1">
      <w:rPr>
        <w:b/>
        <w:bCs/>
      </w:rPr>
      <w:t>Karen Chenoweth</w:t>
    </w:r>
  </w:p>
  <w:p w14:paraId="302279C8" w14:textId="77777777" w:rsidR="00BB3E16" w:rsidRDefault="00BB3E16" w:rsidP="00BB3E16">
    <w:pPr>
      <w:pStyle w:val="NoSpacing"/>
      <w:jc w:val="right"/>
      <w:rPr>
        <w:b/>
        <w:bCs/>
      </w:rPr>
    </w:pPr>
    <w:r w:rsidRPr="00533EB1">
      <w:rPr>
        <w:b/>
        <w:bCs/>
      </w:rPr>
      <w:t>Principal</w:t>
    </w:r>
  </w:p>
  <w:p w14:paraId="6D081A3D" w14:textId="24CCAD89" w:rsidR="00BB3E16" w:rsidRDefault="00BB3E16">
    <w:pPr>
      <w:pStyle w:val="Header"/>
    </w:pPr>
  </w:p>
  <w:p w14:paraId="2B460721" w14:textId="77777777" w:rsidR="00BB3E16" w:rsidRDefault="00BB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F69DF"/>
    <w:multiLevelType w:val="hybridMultilevel"/>
    <w:tmpl w:val="9A9C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621916"/>
    <w:multiLevelType w:val="hybridMultilevel"/>
    <w:tmpl w:val="1262A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B062C"/>
    <w:multiLevelType w:val="hybridMultilevel"/>
    <w:tmpl w:val="0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604A7"/>
    <w:multiLevelType w:val="multilevel"/>
    <w:tmpl w:val="807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21FEB"/>
    <w:multiLevelType w:val="multilevel"/>
    <w:tmpl w:val="807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86ACD"/>
    <w:multiLevelType w:val="hybridMultilevel"/>
    <w:tmpl w:val="F9527128"/>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8"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1936627">
    <w:abstractNumId w:val="2"/>
  </w:num>
  <w:num w:numId="2" w16cid:durableId="651519495">
    <w:abstractNumId w:val="1"/>
  </w:num>
  <w:num w:numId="3" w16cid:durableId="104270876">
    <w:abstractNumId w:val="1"/>
  </w:num>
  <w:num w:numId="4" w16cid:durableId="762527505">
    <w:abstractNumId w:val="3"/>
  </w:num>
  <w:num w:numId="5" w16cid:durableId="971905909">
    <w:abstractNumId w:val="6"/>
  </w:num>
  <w:num w:numId="6" w16cid:durableId="32384862">
    <w:abstractNumId w:val="4"/>
  </w:num>
  <w:num w:numId="7" w16cid:durableId="1474566686">
    <w:abstractNumId w:val="0"/>
  </w:num>
  <w:num w:numId="8" w16cid:durableId="446463679">
    <w:abstractNumId w:val="5"/>
  </w:num>
  <w:num w:numId="9" w16cid:durableId="851335522">
    <w:abstractNumId w:val="9"/>
  </w:num>
  <w:num w:numId="10" w16cid:durableId="1104762233">
    <w:abstractNumId w:val="8"/>
  </w:num>
  <w:num w:numId="11" w16cid:durableId="1317107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B1"/>
    <w:rsid w:val="000073EF"/>
    <w:rsid w:val="000248C3"/>
    <w:rsid w:val="0004367D"/>
    <w:rsid w:val="00044AA9"/>
    <w:rsid w:val="00054CBA"/>
    <w:rsid w:val="00064CCB"/>
    <w:rsid w:val="000A7D73"/>
    <w:rsid w:val="000B5255"/>
    <w:rsid w:val="000F3653"/>
    <w:rsid w:val="001066D2"/>
    <w:rsid w:val="0014381C"/>
    <w:rsid w:val="00152256"/>
    <w:rsid w:val="001579C4"/>
    <w:rsid w:val="0016116D"/>
    <w:rsid w:val="00194702"/>
    <w:rsid w:val="001B21D4"/>
    <w:rsid w:val="001E5D88"/>
    <w:rsid w:val="001E6C84"/>
    <w:rsid w:val="0021511E"/>
    <w:rsid w:val="00216CC6"/>
    <w:rsid w:val="00231A54"/>
    <w:rsid w:val="0026324A"/>
    <w:rsid w:val="002740F8"/>
    <w:rsid w:val="00295F96"/>
    <w:rsid w:val="002B0D68"/>
    <w:rsid w:val="002D53BC"/>
    <w:rsid w:val="003016D7"/>
    <w:rsid w:val="00303CA6"/>
    <w:rsid w:val="003069FF"/>
    <w:rsid w:val="00352074"/>
    <w:rsid w:val="003718FD"/>
    <w:rsid w:val="00376606"/>
    <w:rsid w:val="003769C2"/>
    <w:rsid w:val="003945FA"/>
    <w:rsid w:val="003A3E7E"/>
    <w:rsid w:val="003B785C"/>
    <w:rsid w:val="003E0373"/>
    <w:rsid w:val="003F754D"/>
    <w:rsid w:val="004001E7"/>
    <w:rsid w:val="004078F5"/>
    <w:rsid w:val="0041095B"/>
    <w:rsid w:val="00445FDB"/>
    <w:rsid w:val="004553EE"/>
    <w:rsid w:val="0047175A"/>
    <w:rsid w:val="004B0404"/>
    <w:rsid w:val="004B59D5"/>
    <w:rsid w:val="004D044F"/>
    <w:rsid w:val="004E03FD"/>
    <w:rsid w:val="004F1EB9"/>
    <w:rsid w:val="004F5E81"/>
    <w:rsid w:val="00533EB1"/>
    <w:rsid w:val="005969C2"/>
    <w:rsid w:val="005B7575"/>
    <w:rsid w:val="005C3DC2"/>
    <w:rsid w:val="005E264E"/>
    <w:rsid w:val="005F12DF"/>
    <w:rsid w:val="005F7812"/>
    <w:rsid w:val="006014B4"/>
    <w:rsid w:val="00606B6D"/>
    <w:rsid w:val="006124E6"/>
    <w:rsid w:val="0066417F"/>
    <w:rsid w:val="006C0F3F"/>
    <w:rsid w:val="006C4D94"/>
    <w:rsid w:val="006E31D8"/>
    <w:rsid w:val="0071703C"/>
    <w:rsid w:val="00720B4A"/>
    <w:rsid w:val="00725783"/>
    <w:rsid w:val="0073317C"/>
    <w:rsid w:val="00745FD0"/>
    <w:rsid w:val="00750955"/>
    <w:rsid w:val="00755F55"/>
    <w:rsid w:val="00786FC1"/>
    <w:rsid w:val="007A3E69"/>
    <w:rsid w:val="007D536E"/>
    <w:rsid w:val="007E73F6"/>
    <w:rsid w:val="0081671E"/>
    <w:rsid w:val="00823AD6"/>
    <w:rsid w:val="0082450A"/>
    <w:rsid w:val="008249E7"/>
    <w:rsid w:val="00845088"/>
    <w:rsid w:val="00866968"/>
    <w:rsid w:val="008A0FBA"/>
    <w:rsid w:val="008B74B6"/>
    <w:rsid w:val="008C5EC0"/>
    <w:rsid w:val="008D071E"/>
    <w:rsid w:val="008E2C83"/>
    <w:rsid w:val="009101F6"/>
    <w:rsid w:val="00926D55"/>
    <w:rsid w:val="0093126D"/>
    <w:rsid w:val="0097461B"/>
    <w:rsid w:val="00976AFE"/>
    <w:rsid w:val="009B0383"/>
    <w:rsid w:val="009B42F3"/>
    <w:rsid w:val="009C2E0B"/>
    <w:rsid w:val="00A20F83"/>
    <w:rsid w:val="00A27B21"/>
    <w:rsid w:val="00A479EC"/>
    <w:rsid w:val="00A65100"/>
    <w:rsid w:val="00A81F34"/>
    <w:rsid w:val="00A87F22"/>
    <w:rsid w:val="00AA1B11"/>
    <w:rsid w:val="00AC5880"/>
    <w:rsid w:val="00AC7AD4"/>
    <w:rsid w:val="00AD673D"/>
    <w:rsid w:val="00B10C98"/>
    <w:rsid w:val="00B12EF0"/>
    <w:rsid w:val="00B3155A"/>
    <w:rsid w:val="00BB3E16"/>
    <w:rsid w:val="00BB5A89"/>
    <w:rsid w:val="00BC2F6A"/>
    <w:rsid w:val="00BF1BA8"/>
    <w:rsid w:val="00C02AC4"/>
    <w:rsid w:val="00C11789"/>
    <w:rsid w:val="00C16BDC"/>
    <w:rsid w:val="00C27EB5"/>
    <w:rsid w:val="00C472B0"/>
    <w:rsid w:val="00C76D31"/>
    <w:rsid w:val="00C868AF"/>
    <w:rsid w:val="00CA775D"/>
    <w:rsid w:val="00CB4548"/>
    <w:rsid w:val="00D0429F"/>
    <w:rsid w:val="00D072BE"/>
    <w:rsid w:val="00D2784A"/>
    <w:rsid w:val="00D50F5F"/>
    <w:rsid w:val="00D56495"/>
    <w:rsid w:val="00D65063"/>
    <w:rsid w:val="00D81CE3"/>
    <w:rsid w:val="00D9784B"/>
    <w:rsid w:val="00DA165A"/>
    <w:rsid w:val="00DB5694"/>
    <w:rsid w:val="00DC27BF"/>
    <w:rsid w:val="00DC4518"/>
    <w:rsid w:val="00DD417E"/>
    <w:rsid w:val="00DE1C64"/>
    <w:rsid w:val="00DF2985"/>
    <w:rsid w:val="00DF7566"/>
    <w:rsid w:val="00E00802"/>
    <w:rsid w:val="00E107D5"/>
    <w:rsid w:val="00E3287E"/>
    <w:rsid w:val="00E345CD"/>
    <w:rsid w:val="00E41BB8"/>
    <w:rsid w:val="00E6206D"/>
    <w:rsid w:val="00E65A34"/>
    <w:rsid w:val="00E8212E"/>
    <w:rsid w:val="00E946E2"/>
    <w:rsid w:val="00EB1610"/>
    <w:rsid w:val="00EC2DC0"/>
    <w:rsid w:val="00EC4F16"/>
    <w:rsid w:val="00EE4594"/>
    <w:rsid w:val="00F01BE0"/>
    <w:rsid w:val="00F55EA0"/>
    <w:rsid w:val="00F62187"/>
    <w:rsid w:val="00F63316"/>
    <w:rsid w:val="00FB11ED"/>
    <w:rsid w:val="00FD1248"/>
    <w:rsid w:val="00FD656E"/>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A75E"/>
  <w15:chartTrackingRefBased/>
  <w15:docId w15:val="{25F84151-39EE-4CA1-A3C0-35A82189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A0"/>
  </w:style>
  <w:style w:type="paragraph" w:styleId="Heading1">
    <w:name w:val="heading 1"/>
    <w:basedOn w:val="Normal"/>
    <w:next w:val="Normal"/>
    <w:link w:val="Heading1Char"/>
    <w:uiPriority w:val="9"/>
    <w:qFormat/>
    <w:rsid w:val="00F55EA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EA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EA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E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5E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5EA0"/>
    <w:pPr>
      <w:spacing w:before="240" w:after="60"/>
      <w:outlineLvl w:val="5"/>
    </w:pPr>
    <w:rPr>
      <w:b/>
      <w:bCs/>
    </w:rPr>
  </w:style>
  <w:style w:type="paragraph" w:styleId="Heading7">
    <w:name w:val="heading 7"/>
    <w:basedOn w:val="Normal"/>
    <w:next w:val="Normal"/>
    <w:link w:val="Heading7Char"/>
    <w:uiPriority w:val="9"/>
    <w:semiHidden/>
    <w:unhideWhenUsed/>
    <w:qFormat/>
    <w:rsid w:val="00F55EA0"/>
    <w:pPr>
      <w:spacing w:before="240" w:after="60"/>
      <w:outlineLvl w:val="6"/>
    </w:pPr>
  </w:style>
  <w:style w:type="paragraph" w:styleId="Heading8">
    <w:name w:val="heading 8"/>
    <w:basedOn w:val="Normal"/>
    <w:next w:val="Normal"/>
    <w:link w:val="Heading8Char"/>
    <w:uiPriority w:val="9"/>
    <w:semiHidden/>
    <w:unhideWhenUsed/>
    <w:qFormat/>
    <w:rsid w:val="00F55EA0"/>
    <w:pPr>
      <w:spacing w:before="240" w:after="60"/>
      <w:outlineLvl w:val="7"/>
    </w:pPr>
    <w:rPr>
      <w:i/>
      <w:iCs/>
    </w:rPr>
  </w:style>
  <w:style w:type="paragraph" w:styleId="Heading9">
    <w:name w:val="heading 9"/>
    <w:basedOn w:val="Normal"/>
    <w:next w:val="Normal"/>
    <w:link w:val="Heading9Char"/>
    <w:uiPriority w:val="9"/>
    <w:semiHidden/>
    <w:unhideWhenUsed/>
    <w:qFormat/>
    <w:rsid w:val="00F55EA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EA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55EA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55EA0"/>
    <w:rPr>
      <w:rFonts w:ascii="Cambria" w:eastAsia="Times New Roman" w:hAnsi="Cambria" w:cs="Times New Roman"/>
      <w:b/>
      <w:bCs/>
      <w:sz w:val="26"/>
      <w:szCs w:val="26"/>
    </w:rPr>
  </w:style>
  <w:style w:type="character" w:customStyle="1" w:styleId="Heading4Char">
    <w:name w:val="Heading 4 Char"/>
    <w:link w:val="Heading4"/>
    <w:uiPriority w:val="9"/>
    <w:semiHidden/>
    <w:rsid w:val="00F55EA0"/>
    <w:rPr>
      <w:rFonts w:ascii="Calibri" w:eastAsia="Calibri" w:hAnsi="Calibri" w:cs="Times New Roman"/>
      <w:b/>
      <w:bCs/>
      <w:sz w:val="28"/>
      <w:szCs w:val="28"/>
    </w:rPr>
  </w:style>
  <w:style w:type="character" w:customStyle="1" w:styleId="Heading5Char">
    <w:name w:val="Heading 5 Char"/>
    <w:link w:val="Heading5"/>
    <w:uiPriority w:val="9"/>
    <w:semiHidden/>
    <w:rsid w:val="00F55EA0"/>
    <w:rPr>
      <w:rFonts w:ascii="Calibri" w:eastAsia="Calibri" w:hAnsi="Calibri" w:cs="Times New Roman"/>
      <w:b/>
      <w:bCs/>
      <w:i/>
      <w:iCs/>
      <w:sz w:val="26"/>
      <w:szCs w:val="26"/>
    </w:rPr>
  </w:style>
  <w:style w:type="character" w:customStyle="1" w:styleId="Heading6Char">
    <w:name w:val="Heading 6 Char"/>
    <w:link w:val="Heading6"/>
    <w:uiPriority w:val="9"/>
    <w:semiHidden/>
    <w:rsid w:val="00F55EA0"/>
    <w:rPr>
      <w:rFonts w:ascii="Calibri" w:eastAsia="Calibri" w:hAnsi="Calibri" w:cs="Times New Roman"/>
      <w:b/>
      <w:bCs/>
    </w:rPr>
  </w:style>
  <w:style w:type="character" w:customStyle="1" w:styleId="Heading7Char">
    <w:name w:val="Heading 7 Char"/>
    <w:link w:val="Heading7"/>
    <w:uiPriority w:val="9"/>
    <w:semiHidden/>
    <w:rsid w:val="00F55EA0"/>
    <w:rPr>
      <w:rFonts w:ascii="Calibri" w:eastAsia="Calibri" w:hAnsi="Calibri" w:cs="Times New Roman"/>
    </w:rPr>
  </w:style>
  <w:style w:type="character" w:customStyle="1" w:styleId="Heading8Char">
    <w:name w:val="Heading 8 Char"/>
    <w:link w:val="Heading8"/>
    <w:uiPriority w:val="9"/>
    <w:semiHidden/>
    <w:rsid w:val="00F55EA0"/>
    <w:rPr>
      <w:rFonts w:ascii="Calibri" w:eastAsia="Calibri" w:hAnsi="Calibri" w:cs="Times New Roman"/>
      <w:i/>
      <w:iCs/>
    </w:rPr>
  </w:style>
  <w:style w:type="character" w:customStyle="1" w:styleId="Heading9Char">
    <w:name w:val="Heading 9 Char"/>
    <w:link w:val="Heading9"/>
    <w:uiPriority w:val="9"/>
    <w:semiHidden/>
    <w:rsid w:val="00F55EA0"/>
    <w:rPr>
      <w:rFonts w:ascii="Cambria" w:eastAsia="Times New Roman" w:hAnsi="Cambria" w:cs="Times New Roman"/>
    </w:rPr>
  </w:style>
  <w:style w:type="paragraph" w:styleId="Caption">
    <w:name w:val="caption"/>
    <w:basedOn w:val="Normal"/>
    <w:next w:val="Normal"/>
    <w:uiPriority w:val="35"/>
    <w:semiHidden/>
    <w:unhideWhenUsed/>
    <w:rsid w:val="00F55EA0"/>
    <w:rPr>
      <w:b/>
      <w:bCs/>
      <w:sz w:val="18"/>
      <w:szCs w:val="18"/>
    </w:rPr>
  </w:style>
  <w:style w:type="paragraph" w:styleId="Title">
    <w:name w:val="Title"/>
    <w:basedOn w:val="Normal"/>
    <w:next w:val="Normal"/>
    <w:link w:val="TitleChar"/>
    <w:uiPriority w:val="10"/>
    <w:qFormat/>
    <w:rsid w:val="00F55EA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EA0"/>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55EA0"/>
    <w:pPr>
      <w:spacing w:after="60"/>
      <w:jc w:val="center"/>
      <w:outlineLvl w:val="1"/>
    </w:pPr>
    <w:rPr>
      <w:rFonts w:ascii="Cambria" w:eastAsia="Times New Roman" w:hAnsi="Cambria"/>
    </w:rPr>
  </w:style>
  <w:style w:type="character" w:customStyle="1" w:styleId="SubtitleChar">
    <w:name w:val="Subtitle Char"/>
    <w:link w:val="Subtitle"/>
    <w:uiPriority w:val="11"/>
    <w:rsid w:val="00F55EA0"/>
    <w:rPr>
      <w:rFonts w:ascii="Cambria" w:eastAsia="Times New Roman" w:hAnsi="Cambria" w:cs="Times New Roman"/>
    </w:rPr>
  </w:style>
  <w:style w:type="character" w:styleId="Strong">
    <w:name w:val="Strong"/>
    <w:uiPriority w:val="22"/>
    <w:qFormat/>
    <w:rsid w:val="00F55EA0"/>
    <w:rPr>
      <w:b/>
      <w:bCs/>
    </w:rPr>
  </w:style>
  <w:style w:type="character" w:styleId="Emphasis">
    <w:name w:val="Emphasis"/>
    <w:uiPriority w:val="20"/>
    <w:qFormat/>
    <w:rsid w:val="00F55EA0"/>
    <w:rPr>
      <w:rFonts w:ascii="Calibri" w:hAnsi="Calibri"/>
      <w:b/>
      <w:i/>
      <w:iCs/>
    </w:rPr>
  </w:style>
  <w:style w:type="paragraph" w:styleId="NoSpacing">
    <w:name w:val="No Spacing"/>
    <w:basedOn w:val="Normal"/>
    <w:link w:val="NoSpacingChar"/>
    <w:uiPriority w:val="1"/>
    <w:qFormat/>
    <w:rsid w:val="00F55EA0"/>
    <w:rPr>
      <w:szCs w:val="32"/>
    </w:rPr>
  </w:style>
  <w:style w:type="character" w:customStyle="1" w:styleId="NoSpacingChar">
    <w:name w:val="No Spacing Char"/>
    <w:link w:val="NoSpacing"/>
    <w:uiPriority w:val="1"/>
    <w:rsid w:val="00F55EA0"/>
    <w:rPr>
      <w:rFonts w:ascii="Calibri" w:eastAsia="Calibri" w:hAnsi="Calibri" w:cs="Times New Roman"/>
      <w:szCs w:val="32"/>
    </w:rPr>
  </w:style>
  <w:style w:type="paragraph" w:styleId="ListParagraph">
    <w:name w:val="List Paragraph"/>
    <w:basedOn w:val="Normal"/>
    <w:uiPriority w:val="34"/>
    <w:qFormat/>
    <w:rsid w:val="00F55EA0"/>
    <w:pPr>
      <w:ind w:left="720"/>
      <w:contextualSpacing/>
    </w:pPr>
  </w:style>
  <w:style w:type="paragraph" w:styleId="Quote">
    <w:name w:val="Quote"/>
    <w:basedOn w:val="Normal"/>
    <w:next w:val="Normal"/>
    <w:link w:val="QuoteChar"/>
    <w:uiPriority w:val="29"/>
    <w:qFormat/>
    <w:rsid w:val="00F55EA0"/>
    <w:rPr>
      <w:i/>
    </w:rPr>
  </w:style>
  <w:style w:type="character" w:customStyle="1" w:styleId="QuoteChar">
    <w:name w:val="Quote Char"/>
    <w:link w:val="Quote"/>
    <w:uiPriority w:val="29"/>
    <w:rsid w:val="00F55EA0"/>
    <w:rPr>
      <w:rFonts w:ascii="Calibri" w:eastAsia="Calibri" w:hAnsi="Calibri" w:cs="Times New Roman"/>
      <w:i/>
    </w:rPr>
  </w:style>
  <w:style w:type="paragraph" w:styleId="IntenseQuote">
    <w:name w:val="Intense Quote"/>
    <w:basedOn w:val="Normal"/>
    <w:next w:val="Normal"/>
    <w:link w:val="IntenseQuoteChar"/>
    <w:uiPriority w:val="30"/>
    <w:qFormat/>
    <w:rsid w:val="00F55EA0"/>
    <w:pPr>
      <w:ind w:left="720" w:right="720"/>
    </w:pPr>
    <w:rPr>
      <w:b/>
      <w:i/>
    </w:rPr>
  </w:style>
  <w:style w:type="character" w:customStyle="1" w:styleId="IntenseQuoteChar">
    <w:name w:val="Intense Quote Char"/>
    <w:link w:val="IntenseQuote"/>
    <w:uiPriority w:val="30"/>
    <w:rsid w:val="00F55EA0"/>
    <w:rPr>
      <w:rFonts w:ascii="Calibri" w:eastAsia="Calibri" w:hAnsi="Calibri" w:cs="Times New Roman"/>
      <w:b/>
      <w:i/>
    </w:rPr>
  </w:style>
  <w:style w:type="character" w:styleId="SubtleEmphasis">
    <w:name w:val="Subtle Emphasis"/>
    <w:uiPriority w:val="19"/>
    <w:qFormat/>
    <w:rsid w:val="00F55EA0"/>
    <w:rPr>
      <w:i/>
      <w:color w:val="5A5A5A"/>
    </w:rPr>
  </w:style>
  <w:style w:type="character" w:styleId="IntenseEmphasis">
    <w:name w:val="Intense Emphasis"/>
    <w:uiPriority w:val="21"/>
    <w:qFormat/>
    <w:rsid w:val="00F55EA0"/>
    <w:rPr>
      <w:b/>
      <w:i/>
      <w:sz w:val="24"/>
      <w:szCs w:val="24"/>
      <w:u w:val="single"/>
    </w:rPr>
  </w:style>
  <w:style w:type="character" w:styleId="SubtleReference">
    <w:name w:val="Subtle Reference"/>
    <w:uiPriority w:val="31"/>
    <w:qFormat/>
    <w:rsid w:val="00F55EA0"/>
    <w:rPr>
      <w:sz w:val="24"/>
      <w:szCs w:val="24"/>
      <w:u w:val="single"/>
    </w:rPr>
  </w:style>
  <w:style w:type="character" w:styleId="IntenseReference">
    <w:name w:val="Intense Reference"/>
    <w:uiPriority w:val="32"/>
    <w:qFormat/>
    <w:rsid w:val="00F55EA0"/>
    <w:rPr>
      <w:b/>
      <w:sz w:val="24"/>
      <w:u w:val="single"/>
    </w:rPr>
  </w:style>
  <w:style w:type="character" w:styleId="BookTitle">
    <w:name w:val="Book Title"/>
    <w:uiPriority w:val="33"/>
    <w:qFormat/>
    <w:rsid w:val="00F55EA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55EA0"/>
    <w:pPr>
      <w:outlineLvl w:val="9"/>
    </w:pPr>
  </w:style>
  <w:style w:type="character" w:styleId="Hyperlink">
    <w:name w:val="Hyperlink"/>
    <w:basedOn w:val="DefaultParagraphFont"/>
    <w:uiPriority w:val="99"/>
    <w:unhideWhenUsed/>
    <w:rsid w:val="004553EE"/>
    <w:rPr>
      <w:color w:val="0563C1"/>
      <w:u w:val="single"/>
    </w:rPr>
  </w:style>
  <w:style w:type="character" w:styleId="UnresolvedMention">
    <w:name w:val="Unresolved Mention"/>
    <w:basedOn w:val="DefaultParagraphFont"/>
    <w:uiPriority w:val="99"/>
    <w:semiHidden/>
    <w:unhideWhenUsed/>
    <w:rsid w:val="004553EE"/>
    <w:rPr>
      <w:color w:val="605E5C"/>
      <w:shd w:val="clear" w:color="auto" w:fill="E1DFDD"/>
    </w:rPr>
  </w:style>
  <w:style w:type="table" w:styleId="TableGrid">
    <w:name w:val="Table Grid"/>
    <w:basedOn w:val="TableNormal"/>
    <w:uiPriority w:val="59"/>
    <w:rsid w:val="00295F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F96"/>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866968"/>
    <w:pPr>
      <w:tabs>
        <w:tab w:val="center" w:pos="4680"/>
        <w:tab w:val="right" w:pos="9360"/>
      </w:tabs>
    </w:pPr>
  </w:style>
  <w:style w:type="character" w:customStyle="1" w:styleId="HeaderChar">
    <w:name w:val="Header Char"/>
    <w:basedOn w:val="DefaultParagraphFont"/>
    <w:link w:val="Header"/>
    <w:uiPriority w:val="99"/>
    <w:rsid w:val="00866968"/>
  </w:style>
  <w:style w:type="paragraph" w:styleId="Footer">
    <w:name w:val="footer"/>
    <w:basedOn w:val="Normal"/>
    <w:link w:val="FooterChar"/>
    <w:uiPriority w:val="99"/>
    <w:unhideWhenUsed/>
    <w:rsid w:val="00866968"/>
    <w:pPr>
      <w:tabs>
        <w:tab w:val="center" w:pos="4680"/>
        <w:tab w:val="right" w:pos="9360"/>
      </w:tabs>
    </w:pPr>
  </w:style>
  <w:style w:type="character" w:customStyle="1" w:styleId="FooterChar">
    <w:name w:val="Footer Char"/>
    <w:basedOn w:val="DefaultParagraphFont"/>
    <w:link w:val="Footer"/>
    <w:uiPriority w:val="99"/>
    <w:rsid w:val="008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8038">
      <w:bodyDiv w:val="1"/>
      <w:marLeft w:val="0"/>
      <w:marRight w:val="0"/>
      <w:marTop w:val="0"/>
      <w:marBottom w:val="0"/>
      <w:divBdr>
        <w:top w:val="none" w:sz="0" w:space="0" w:color="auto"/>
        <w:left w:val="none" w:sz="0" w:space="0" w:color="auto"/>
        <w:bottom w:val="none" w:sz="0" w:space="0" w:color="auto"/>
        <w:right w:val="none" w:sz="0" w:space="0" w:color="auto"/>
      </w:divBdr>
    </w:div>
    <w:div w:id="1115829249">
      <w:bodyDiv w:val="1"/>
      <w:marLeft w:val="0"/>
      <w:marRight w:val="0"/>
      <w:marTop w:val="0"/>
      <w:marBottom w:val="0"/>
      <w:divBdr>
        <w:top w:val="none" w:sz="0" w:space="0" w:color="auto"/>
        <w:left w:val="none" w:sz="0" w:space="0" w:color="auto"/>
        <w:bottom w:val="none" w:sz="0" w:space="0" w:color="auto"/>
        <w:right w:val="none" w:sz="0" w:space="0" w:color="auto"/>
      </w:divBdr>
    </w:div>
    <w:div w:id="18750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fa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assessments.org/families.html" TargetMode="External"/><Relationship Id="rId4" Type="http://schemas.openxmlformats.org/officeDocument/2006/relationships/settings" Target="settings.xml"/><Relationship Id="rId9" Type="http://schemas.openxmlformats.org/officeDocument/2006/relationships/hyperlink" Target="http://FLFA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7B1B-B8A7-4E44-8913-AA8997B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Chenoweth, Karen M.</dc:creator>
  <cp:keywords/>
  <dc:description/>
  <cp:lastModifiedBy>McMann, Danielle R.</cp:lastModifiedBy>
  <cp:revision>6</cp:revision>
  <cp:lastPrinted>2023-04-10T15:29:00Z</cp:lastPrinted>
  <dcterms:created xsi:type="dcterms:W3CDTF">2023-04-10T15:30:00Z</dcterms:created>
  <dcterms:modified xsi:type="dcterms:W3CDTF">2023-04-10T15:33:00Z</dcterms:modified>
</cp:coreProperties>
</file>